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911"/>
      </w:tblGrid>
      <w:tr w:rsidR="00B54EA7" w:rsidTr="00891507">
        <w:tc>
          <w:tcPr>
            <w:tcW w:w="2376" w:type="dxa"/>
          </w:tcPr>
          <w:p w:rsidR="00B54EA7" w:rsidRDefault="00B54EA7" w:rsidP="00B54EA7">
            <w:pPr>
              <w:jc w:val="center"/>
              <w:rPr>
                <w:rFonts w:eastAsia="Arial"/>
                <w:b/>
                <w:sz w:val="28"/>
                <w:szCs w:val="28"/>
                <w:lang w:val="nl-NL" w:eastAsia="en-US"/>
              </w:rPr>
            </w:pPr>
            <w:bookmarkStart w:id="0" w:name="_GoBack"/>
            <w:bookmarkEnd w:id="0"/>
            <w:r>
              <w:rPr>
                <w:rFonts w:eastAsia="Arial"/>
                <w:b/>
                <w:sz w:val="28"/>
                <w:szCs w:val="28"/>
                <w:lang w:val="nl-NL" w:eastAsia="en-US"/>
              </w:rPr>
              <w:t>BỘ TƯ PHÁP</w:t>
            </w:r>
          </w:p>
          <w:p w:rsidR="00B54EA7" w:rsidRDefault="00B54EA7" w:rsidP="00B54EA7">
            <w:pPr>
              <w:jc w:val="center"/>
              <w:rPr>
                <w:rFonts w:eastAsia="Arial"/>
                <w:b/>
                <w:sz w:val="28"/>
                <w:szCs w:val="28"/>
                <w:lang w:val="nl-NL" w:eastAsia="en-US"/>
              </w:rPr>
            </w:pPr>
            <w:r>
              <w:rPr>
                <w:rFonts w:eastAsia="Arial"/>
                <w:b/>
                <w:noProof/>
                <w:sz w:val="28"/>
                <w:szCs w:val="28"/>
                <w:lang w:val="en-US" w:eastAsia="en-US"/>
              </w:rPr>
              <mc:AlternateContent>
                <mc:Choice Requires="wps">
                  <w:drawing>
                    <wp:anchor distT="0" distB="0" distL="114300" distR="114300" simplePos="0" relativeHeight="251659264" behindDoc="0" locked="0" layoutInCell="1" allowOverlap="1" wp14:anchorId="46DC4791" wp14:editId="0BB2679C">
                      <wp:simplePos x="0" y="0"/>
                      <wp:positionH relativeFrom="column">
                        <wp:posOffset>300990</wp:posOffset>
                      </wp:positionH>
                      <wp:positionV relativeFrom="paragraph">
                        <wp:posOffset>54610</wp:posOffset>
                      </wp:positionV>
                      <wp:extent cx="6381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7pt,4.3pt" to="73.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5mmtgEAAMIDAAAOAAAAZHJzL2Uyb0RvYy54bWysU8GOEzEMvSPxD1HudGYWsax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" strokecolor="#4579b8 [3044]"/>
                  </w:pict>
                </mc:Fallback>
              </mc:AlternateContent>
            </w:r>
          </w:p>
        </w:tc>
        <w:tc>
          <w:tcPr>
            <w:tcW w:w="6911" w:type="dxa"/>
          </w:tcPr>
          <w:p w:rsidR="00B54EA7" w:rsidRDefault="00891507" w:rsidP="00891507">
            <w:pPr>
              <w:jc w:val="center"/>
              <w:rPr>
                <w:rFonts w:eastAsia="Arial"/>
                <w:b/>
                <w:sz w:val="28"/>
                <w:szCs w:val="28"/>
                <w:lang w:val="nl-NL" w:eastAsia="en-US"/>
              </w:rPr>
            </w:pPr>
            <w:r>
              <w:rPr>
                <w:rFonts w:eastAsia="Arial"/>
                <w:b/>
                <w:sz w:val="28"/>
                <w:szCs w:val="28"/>
                <w:lang w:val="nl-NL" w:eastAsia="en-US"/>
              </w:rPr>
              <w:t>CỘNG HÒA XÃ HỘI CHỦ NGHĨA VIỆT NAM</w:t>
            </w:r>
          </w:p>
          <w:p w:rsidR="00891507" w:rsidRDefault="00891507" w:rsidP="00891507">
            <w:pPr>
              <w:jc w:val="center"/>
              <w:rPr>
                <w:rFonts w:eastAsia="Arial"/>
                <w:b/>
                <w:sz w:val="28"/>
                <w:szCs w:val="28"/>
                <w:lang w:val="nl-NL" w:eastAsia="en-US"/>
              </w:rPr>
            </w:pPr>
            <w:r>
              <w:rPr>
                <w:rFonts w:eastAsia="Arial"/>
                <w:b/>
                <w:sz w:val="28"/>
                <w:szCs w:val="28"/>
                <w:lang w:val="nl-NL" w:eastAsia="en-US"/>
              </w:rPr>
              <w:t>Độc lập – Tự do – Hạnh phúc</w:t>
            </w:r>
          </w:p>
          <w:p w:rsidR="00891507" w:rsidRDefault="00891507" w:rsidP="00891507">
            <w:pPr>
              <w:jc w:val="center"/>
              <w:rPr>
                <w:rFonts w:eastAsia="Arial"/>
                <w:b/>
                <w:sz w:val="28"/>
                <w:szCs w:val="28"/>
                <w:lang w:val="nl-NL" w:eastAsia="en-US"/>
              </w:rPr>
            </w:pPr>
            <w:r>
              <w:rPr>
                <w:rFonts w:eastAsia="Arial"/>
                <w:b/>
                <w:noProof/>
                <w:sz w:val="28"/>
                <w:szCs w:val="28"/>
                <w:lang w:val="en-US" w:eastAsia="en-US"/>
              </w:rPr>
              <mc:AlternateContent>
                <mc:Choice Requires="wps">
                  <w:drawing>
                    <wp:anchor distT="0" distB="0" distL="114300" distR="114300" simplePos="0" relativeHeight="251661312" behindDoc="0" locked="0" layoutInCell="1" allowOverlap="1" wp14:anchorId="563D8EA8" wp14:editId="1296ABB6">
                      <wp:simplePos x="0" y="0"/>
                      <wp:positionH relativeFrom="column">
                        <wp:posOffset>953770</wp:posOffset>
                      </wp:positionH>
                      <wp:positionV relativeFrom="paragraph">
                        <wp:posOffset>36195</wp:posOffset>
                      </wp:positionV>
                      <wp:extent cx="23336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23336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1pt,2.85pt" to="258.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" strokecolor="#4579b8 [3044]"/>
                  </w:pict>
                </mc:Fallback>
              </mc:AlternateContent>
            </w:r>
          </w:p>
        </w:tc>
      </w:tr>
    </w:tbl>
    <w:p w:rsidR="00891507" w:rsidRDefault="00891507" w:rsidP="00891507">
      <w:pPr>
        <w:spacing w:before="240"/>
        <w:jc w:val="center"/>
        <w:rPr>
          <w:rFonts w:eastAsia="Arial"/>
          <w:b/>
          <w:sz w:val="28"/>
          <w:szCs w:val="28"/>
          <w:lang w:val="nl-NL" w:eastAsia="en-US"/>
        </w:rPr>
      </w:pPr>
      <w:r w:rsidRPr="00286F95">
        <w:rPr>
          <w:rFonts w:eastAsia="Arial"/>
          <w:b/>
          <w:sz w:val="28"/>
          <w:szCs w:val="28"/>
          <w:lang w:val="nl-NL" w:eastAsia="en-US"/>
        </w:rPr>
        <w:t xml:space="preserve">BÁO CÁO </w:t>
      </w:r>
    </w:p>
    <w:p w:rsidR="00891507" w:rsidRDefault="00891507" w:rsidP="00891507">
      <w:pPr>
        <w:jc w:val="center"/>
        <w:rPr>
          <w:rFonts w:eastAsia="Arial"/>
          <w:b/>
          <w:sz w:val="28"/>
          <w:szCs w:val="28"/>
          <w:lang w:val="nl-NL" w:eastAsia="en-US"/>
        </w:rPr>
      </w:pPr>
      <w:r>
        <w:rPr>
          <w:rFonts w:eastAsia="Arial"/>
          <w:b/>
          <w:sz w:val="28"/>
          <w:szCs w:val="28"/>
          <w:lang w:val="nl-NL" w:eastAsia="en-US"/>
        </w:rPr>
        <w:t>VỀ LỒNG GHÉP VẤN ĐỀ BÌNH ĐẲNG GIỚI TRONG DỰ ÁN LUẬT SỬA ĐỔI, BỔ SUNG MỘT SỐ ĐIỀU CỦA LUẬT GIÁM ĐỊNH TƯ PHÁP</w:t>
      </w:r>
    </w:p>
    <w:p w:rsidR="00AC6BC2" w:rsidRDefault="00AC6BC2" w:rsidP="00D16E84">
      <w:pPr>
        <w:spacing w:before="120" w:line="380" w:lineRule="atLeast"/>
        <w:ind w:firstLine="720"/>
        <w:jc w:val="both"/>
        <w:rPr>
          <w:rFonts w:eastAsia="Arial"/>
          <w:b/>
          <w:noProof/>
          <w:sz w:val="28"/>
          <w:szCs w:val="28"/>
          <w:lang w:val="en-US" w:eastAsia="en-US"/>
        </w:rPr>
      </w:pPr>
      <w:r w:rsidRPr="00AC6BC2">
        <w:rPr>
          <w:rFonts w:eastAsia="Arial"/>
          <w:b/>
          <w:noProof/>
          <w:sz w:val="28"/>
          <w:szCs w:val="28"/>
          <w:lang w:val="en-US" w:eastAsia="en-US"/>
        </w:rPr>
        <mc:AlternateContent>
          <mc:Choice Requires="wps">
            <w:drawing>
              <wp:anchor distT="0" distB="0" distL="114300" distR="114300" simplePos="0" relativeHeight="251660288" behindDoc="0" locked="0" layoutInCell="1" allowOverlap="1" wp14:anchorId="181A7237" wp14:editId="499C7455">
                <wp:simplePos x="0" y="0"/>
                <wp:positionH relativeFrom="column">
                  <wp:posOffset>1072515</wp:posOffset>
                </wp:positionH>
                <wp:positionV relativeFrom="paragraph">
                  <wp:posOffset>129540</wp:posOffset>
                </wp:positionV>
                <wp:extent cx="3467100" cy="1"/>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346710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45pt,10.2pt" to="357.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" strokecolor="#4579b8 [3044]"/>
            </w:pict>
          </mc:Fallback>
        </mc:AlternateContent>
      </w:r>
    </w:p>
    <w:p w:rsidR="00C859FD" w:rsidRDefault="00BA5F23" w:rsidP="00D16E84">
      <w:pPr>
        <w:spacing w:before="120" w:line="380" w:lineRule="atLeast"/>
        <w:ind w:firstLine="720"/>
        <w:jc w:val="both"/>
        <w:rPr>
          <w:rFonts w:eastAsia="Arial"/>
          <w:sz w:val="28"/>
          <w:szCs w:val="28"/>
          <w:lang w:val="nl-NL" w:eastAsia="en-US"/>
        </w:rPr>
      </w:pPr>
      <w:r>
        <w:rPr>
          <w:rFonts w:eastAsia="Arial"/>
          <w:sz w:val="28"/>
          <w:szCs w:val="28"/>
          <w:lang w:val="nl-NL" w:eastAsia="en-US"/>
        </w:rPr>
        <w:t xml:space="preserve">Thực hiện </w:t>
      </w:r>
      <w:r w:rsidR="00C859FD">
        <w:rPr>
          <w:rFonts w:eastAsia="Arial"/>
          <w:sz w:val="28"/>
          <w:szCs w:val="28"/>
          <w:lang w:val="nl-NL" w:eastAsia="en-US"/>
        </w:rPr>
        <w:t xml:space="preserve">quy định của Luật ban hành văn bản quy phạm pháp luật và </w:t>
      </w:r>
      <w:r w:rsidR="00B05D9E">
        <w:rPr>
          <w:rFonts w:eastAsia="Arial"/>
          <w:sz w:val="28"/>
          <w:szCs w:val="28"/>
          <w:lang w:val="nl-NL" w:eastAsia="en-US"/>
        </w:rPr>
        <w:t>Luật Bình đẳng giới, Bộ Tư pháp báo cáo về l</w:t>
      </w:r>
      <w:r w:rsidR="005276EA">
        <w:rPr>
          <w:rFonts w:eastAsia="Arial"/>
          <w:sz w:val="28"/>
          <w:szCs w:val="28"/>
          <w:lang w:val="nl-NL" w:eastAsia="en-US"/>
        </w:rPr>
        <w:t>ồ</w:t>
      </w:r>
      <w:r w:rsidR="00B05D9E">
        <w:rPr>
          <w:rFonts w:eastAsia="Arial"/>
          <w:sz w:val="28"/>
          <w:szCs w:val="28"/>
          <w:lang w:val="nl-NL" w:eastAsia="en-US"/>
        </w:rPr>
        <w:t>ng ghép vấn đề bình đẳng giới trong dự án Luật sửa đổi, bổ sung một số điều của Luật giám định tư pháp như sau:</w:t>
      </w:r>
    </w:p>
    <w:p w:rsidR="00BA5F23" w:rsidRDefault="00BA5F23" w:rsidP="00D16E84">
      <w:pPr>
        <w:spacing w:before="120" w:line="380" w:lineRule="atLeast"/>
        <w:ind w:firstLine="720"/>
        <w:jc w:val="both"/>
        <w:rPr>
          <w:rFonts w:eastAsia="Arial"/>
          <w:b/>
          <w:sz w:val="28"/>
          <w:szCs w:val="28"/>
          <w:lang w:val="nl-NL" w:eastAsia="en-US"/>
        </w:rPr>
      </w:pPr>
      <w:r>
        <w:rPr>
          <w:rFonts w:eastAsia="Arial"/>
          <w:b/>
          <w:sz w:val="28"/>
          <w:szCs w:val="28"/>
          <w:lang w:val="nl-NL" w:eastAsia="en-US"/>
        </w:rPr>
        <w:t xml:space="preserve">1. </w:t>
      </w:r>
      <w:r w:rsidR="00EC36A7">
        <w:rPr>
          <w:rFonts w:eastAsia="Arial"/>
          <w:b/>
          <w:sz w:val="28"/>
          <w:szCs w:val="28"/>
          <w:lang w:val="nl-NL" w:eastAsia="en-US"/>
        </w:rPr>
        <w:t>Một số nét khái quát về bình đẳng giới và lồng ghép vấn đề bình đẳng giới trong quá trình xây dựng Luật sửa đổi, bổ sung một số điều của Luật giám định tư pháp</w:t>
      </w:r>
      <w:r>
        <w:rPr>
          <w:rFonts w:eastAsia="Arial"/>
          <w:b/>
          <w:sz w:val="28"/>
          <w:szCs w:val="28"/>
          <w:lang w:val="nl-NL" w:eastAsia="en-US"/>
        </w:rPr>
        <w:t xml:space="preserve"> </w:t>
      </w:r>
    </w:p>
    <w:p w:rsidR="00B05D9E" w:rsidRDefault="00BA5F23" w:rsidP="00D16E84">
      <w:pPr>
        <w:spacing w:before="120" w:line="380" w:lineRule="atLeast"/>
        <w:ind w:firstLine="720"/>
        <w:jc w:val="both"/>
        <w:rPr>
          <w:rFonts w:eastAsia="Arial"/>
          <w:sz w:val="28"/>
          <w:szCs w:val="28"/>
          <w:lang w:val="nl-NL" w:eastAsia="en-US"/>
        </w:rPr>
      </w:pPr>
      <w:r>
        <w:rPr>
          <w:rFonts w:eastAsia="Arial"/>
          <w:sz w:val="28"/>
          <w:szCs w:val="28"/>
          <w:lang w:val="nl-NL" w:eastAsia="en-US"/>
        </w:rPr>
        <w:t>Để có cơ sở cho việc</w:t>
      </w:r>
      <w:r>
        <w:rPr>
          <w:rFonts w:eastAsia="Arial"/>
          <w:b/>
          <w:sz w:val="28"/>
          <w:szCs w:val="28"/>
          <w:lang w:val="nl-NL" w:eastAsia="en-US"/>
        </w:rPr>
        <w:t xml:space="preserve"> </w:t>
      </w:r>
      <w:r>
        <w:rPr>
          <w:rFonts w:eastAsia="Arial"/>
          <w:sz w:val="28"/>
          <w:szCs w:val="28"/>
          <w:lang w:val="nl-NL" w:eastAsia="en-US"/>
        </w:rPr>
        <w:t xml:space="preserve">lập đề nghị xây dựng dự án Luật sửa đổi, bổ sung một số điều của Luật giám định tư pháp, Bộ Tư pháp đã có Công văn số 3256/BTP-BTTP ngày 31/8/2018 đề nghị các Bộ, ngành và UBND các tỉnh, thành phố trực thuộc Trung ương tiến hành tổng kết 05 năm thi hành Luật giám định tư pháp năm 2012. Trên cơ sở tổng hợp báo cáo của các Bộ, ngành và địa phương, Bộ Tư pháp đã xây dựng dự thảo Báo cáo tổng kết 05 năm thi hành Luật giám định tư pháp và tổ chức Hội nghị tổng kết vào ngày 22/11/2018 tại Hà Nội với sự tham dự của đại diện các Bộ, ngành, cơ quan có liên quan ở Trung ương và đại diện một số Sở Tư pháp, cơ quan tiến hành tố tụng, tổ chức có liên quan ở địa phương. </w:t>
      </w:r>
    </w:p>
    <w:p w:rsidR="00BA5F23" w:rsidRDefault="00B05D9E" w:rsidP="00D16E84">
      <w:pPr>
        <w:spacing w:before="120" w:line="380" w:lineRule="atLeast"/>
        <w:ind w:firstLine="720"/>
        <w:jc w:val="both"/>
        <w:rPr>
          <w:rFonts w:eastAsia="Arial"/>
          <w:sz w:val="28"/>
          <w:szCs w:val="28"/>
          <w:lang w:val="nl-NL" w:eastAsia="en-US"/>
        </w:rPr>
      </w:pPr>
      <w:r>
        <w:rPr>
          <w:rFonts w:eastAsia="Arial"/>
          <w:sz w:val="28"/>
          <w:szCs w:val="28"/>
          <w:lang w:val="nl-NL" w:eastAsia="en-US"/>
        </w:rPr>
        <w:t>T</w:t>
      </w:r>
      <w:r w:rsidR="00BA5F23">
        <w:rPr>
          <w:rFonts w:eastAsia="Arial"/>
          <w:sz w:val="28"/>
          <w:szCs w:val="28"/>
          <w:lang w:val="nl-NL" w:eastAsia="en-US"/>
        </w:rPr>
        <w:t xml:space="preserve">rong tháng 12 năm 2018, Bộ Tư pháp cũng đã tiến hành khảo sát tình hình thực hiện Luật giám định tư pháp tại một số tỉnh, thành phố trực thuộc Trung ương. Trong các hoạt động nêu trên, Bộ Tư pháp đã rất chú trọng xin ý kiến các chuyên gia, các nhà khoa học về nội dung lồng ghép vấn đề giới, đảm bảo thực hiện đúng các nguyên tắc cơ bản về bình đẳng giới quy định tại Điều 6 Luật bình đẳng giới nhằm đạt được mục tiêu bình </w:t>
      </w:r>
      <w:r w:rsidR="00606EB3">
        <w:rPr>
          <w:rFonts w:eastAsia="Arial"/>
          <w:sz w:val="28"/>
          <w:szCs w:val="28"/>
          <w:lang w:val="nl-NL" w:eastAsia="en-US"/>
        </w:rPr>
        <w:t>đ</w:t>
      </w:r>
      <w:r w:rsidR="00BA5F23">
        <w:rPr>
          <w:rFonts w:eastAsia="Arial"/>
          <w:sz w:val="28"/>
          <w:szCs w:val="28"/>
          <w:lang w:val="nl-NL" w:eastAsia="en-US"/>
        </w:rPr>
        <w:t>ẳng giới quy định tại Điều 4 Luật bình đẳng giới để thể chế</w:t>
      </w:r>
      <w:r w:rsidR="00606EB3">
        <w:rPr>
          <w:rFonts w:eastAsia="Arial"/>
          <w:sz w:val="28"/>
          <w:szCs w:val="28"/>
          <w:lang w:val="nl-NL" w:eastAsia="en-US"/>
        </w:rPr>
        <w:t xml:space="preserve"> hóa</w:t>
      </w:r>
      <w:r w:rsidR="00BA5F23">
        <w:rPr>
          <w:rFonts w:eastAsia="Arial"/>
          <w:sz w:val="28"/>
          <w:szCs w:val="28"/>
          <w:lang w:val="nl-NL" w:eastAsia="en-US"/>
        </w:rPr>
        <w:t xml:space="preserve"> trong quá trình lập đề nghị xây dựng Luật sửa đổi, bổ sung một số điều của Luật giám định tư pháp.</w:t>
      </w:r>
    </w:p>
    <w:p w:rsidR="00B05D9E" w:rsidRDefault="00B05D9E" w:rsidP="00D16E84">
      <w:pPr>
        <w:spacing w:before="120" w:line="380" w:lineRule="atLeast"/>
        <w:ind w:firstLine="720"/>
        <w:jc w:val="both"/>
        <w:rPr>
          <w:rFonts w:eastAsia="Arial"/>
          <w:sz w:val="28"/>
          <w:szCs w:val="28"/>
          <w:lang w:val="nl-NL" w:eastAsia="en-US"/>
        </w:rPr>
      </w:pPr>
      <w:r>
        <w:rPr>
          <w:rFonts w:eastAsia="Arial"/>
          <w:sz w:val="28"/>
          <w:szCs w:val="28"/>
          <w:lang w:val="nl-NL" w:eastAsia="en-US"/>
        </w:rPr>
        <w:t>Ngày</w:t>
      </w:r>
      <w:r w:rsidR="00325DF8">
        <w:rPr>
          <w:rFonts w:eastAsia="Arial"/>
          <w:sz w:val="28"/>
          <w:szCs w:val="28"/>
          <w:lang w:val="nl-NL" w:eastAsia="en-US"/>
        </w:rPr>
        <w:t xml:space="preserve"> 22/3/2019, Bộ Tư pháp đã </w:t>
      </w:r>
      <w:r w:rsidR="009F0F75">
        <w:rPr>
          <w:rFonts w:eastAsia="Arial"/>
          <w:sz w:val="28"/>
          <w:szCs w:val="28"/>
          <w:lang w:val="nl-NL" w:eastAsia="en-US"/>
        </w:rPr>
        <w:t xml:space="preserve">đồng chủ trì </w:t>
      </w:r>
      <w:r w:rsidR="00325DF8">
        <w:rPr>
          <w:rFonts w:eastAsia="Arial"/>
          <w:sz w:val="28"/>
          <w:szCs w:val="28"/>
          <w:lang w:val="nl-NL" w:eastAsia="en-US"/>
        </w:rPr>
        <w:t>cùng Ủy ban về các vấn đề Xã hội của Quốc hội</w:t>
      </w:r>
      <w:r w:rsidR="00325DF8" w:rsidRPr="00325DF8">
        <w:rPr>
          <w:rFonts w:eastAsia="Arial"/>
          <w:sz w:val="28"/>
          <w:szCs w:val="28"/>
          <w:lang w:val="nl-NL" w:eastAsia="en-US"/>
        </w:rPr>
        <w:t xml:space="preserve"> </w:t>
      </w:r>
      <w:r w:rsidR="00B85AE6">
        <w:rPr>
          <w:rFonts w:eastAsia="Arial"/>
          <w:sz w:val="28"/>
          <w:szCs w:val="28"/>
          <w:lang w:val="nl-NL" w:eastAsia="en-US"/>
        </w:rPr>
        <w:t xml:space="preserve">tại </w:t>
      </w:r>
      <w:r w:rsidR="00325DF8">
        <w:rPr>
          <w:rFonts w:eastAsia="Arial"/>
          <w:sz w:val="28"/>
          <w:szCs w:val="28"/>
          <w:lang w:val="nl-NL" w:eastAsia="en-US"/>
        </w:rPr>
        <w:t xml:space="preserve">Hội nghị đánh giá tác động xã hội và tác động giới của chính sách trong đề nghị chương trình xây dựng Luật, pháp lệnh năm 2020. Tại Hội nghị này, Bộ Tư pháp đã có </w:t>
      </w:r>
      <w:r w:rsidR="005276EA">
        <w:rPr>
          <w:rFonts w:eastAsia="Arial"/>
          <w:sz w:val="28"/>
          <w:szCs w:val="28"/>
          <w:lang w:val="nl-NL" w:eastAsia="en-US"/>
        </w:rPr>
        <w:t xml:space="preserve">Báo cáo đánh giá tác động xã hội và tác động </w:t>
      </w:r>
      <w:r w:rsidR="005276EA">
        <w:rPr>
          <w:rFonts w:eastAsia="Arial"/>
          <w:sz w:val="28"/>
          <w:szCs w:val="28"/>
          <w:lang w:val="nl-NL" w:eastAsia="en-US"/>
        </w:rPr>
        <w:lastRenderedPageBreak/>
        <w:t>giới của chính sách trong đề nghị Chương trình xây dựng luật, pháp lệnh năm 2020, điều chỉnh Chương trình xây dựng luật, pháp lệnh năm 2019 (trong đó có đánh giá tác động xã hội</w:t>
      </w:r>
      <w:r w:rsidR="005276EA" w:rsidRPr="005276EA">
        <w:rPr>
          <w:rFonts w:eastAsia="Arial"/>
          <w:sz w:val="28"/>
          <w:szCs w:val="28"/>
          <w:lang w:val="nl-NL" w:eastAsia="en-US"/>
        </w:rPr>
        <w:t xml:space="preserve"> </w:t>
      </w:r>
      <w:r w:rsidR="005276EA">
        <w:rPr>
          <w:rFonts w:eastAsia="Arial"/>
          <w:sz w:val="28"/>
          <w:szCs w:val="28"/>
          <w:lang w:val="nl-NL" w:eastAsia="en-US"/>
        </w:rPr>
        <w:t>và tác động giới đối với đề nghị xây dựng Luật sửa đổi, bổ sung một số điều của Luật giám định tư pháp).</w:t>
      </w:r>
    </w:p>
    <w:p w:rsidR="00B85AE6" w:rsidRDefault="00BA5F23" w:rsidP="00D16E84">
      <w:pPr>
        <w:spacing w:before="120" w:line="380" w:lineRule="atLeast"/>
        <w:ind w:firstLine="720"/>
        <w:jc w:val="both"/>
        <w:rPr>
          <w:b/>
          <w:sz w:val="28"/>
          <w:szCs w:val="28"/>
          <w:lang w:val="nl-NL" w:eastAsia="en-US"/>
        </w:rPr>
      </w:pPr>
      <w:r>
        <w:rPr>
          <w:b/>
          <w:sz w:val="28"/>
          <w:szCs w:val="28"/>
          <w:lang w:val="nl-NL" w:eastAsia="en-US"/>
        </w:rPr>
        <w:t xml:space="preserve">2. Đối với </w:t>
      </w:r>
      <w:r w:rsidR="00B85AE6">
        <w:rPr>
          <w:b/>
          <w:sz w:val="28"/>
          <w:szCs w:val="28"/>
          <w:lang w:val="nl-NL" w:eastAsia="en-US"/>
        </w:rPr>
        <w:t>vấn đề lồng ghép bình đẳng giới trong xây dựng dự án Luật sửa đổi, bổ sung một số điều Luật giám định tư pháp</w:t>
      </w:r>
    </w:p>
    <w:p w:rsidR="008F7F15" w:rsidRDefault="003F5C4D" w:rsidP="00D16E84">
      <w:pPr>
        <w:spacing w:before="120" w:line="380" w:lineRule="atLeast"/>
        <w:ind w:firstLine="720"/>
        <w:jc w:val="both"/>
        <w:rPr>
          <w:sz w:val="28"/>
          <w:szCs w:val="28"/>
          <w:lang w:val="nl-NL" w:eastAsia="en-US"/>
        </w:rPr>
      </w:pPr>
      <w:r>
        <w:rPr>
          <w:rFonts w:eastAsia="Arial"/>
          <w:sz w:val="28"/>
          <w:szCs w:val="28"/>
          <w:lang w:val="nl-NL" w:eastAsia="en-US"/>
        </w:rPr>
        <w:t xml:space="preserve">Thực hiện Kết luận của Chủ nhiệm Ủy ban về các vấn đề Xã hội của Quốc hội, tiếp thu ý kiến các đại biểu tại Hội nghị, Bộ Tư pháp đã nghiêm túc nghiên cứu quy định của pháp luật liên quan đến vấn đề bình đẳng giới, rà soát nội dung sửa đổi bổ sung Luật giám định tư pháp gắn với vấn đề bình đẳng giới và xác định việc lồng ghép bình đẳng giới trong nội dung Luật sửa đổi, bổ sung một số điều của Luật giám định tư pháp, cụ thể là: </w:t>
      </w:r>
      <w:r w:rsidR="00BA5F23">
        <w:rPr>
          <w:sz w:val="28"/>
          <w:szCs w:val="28"/>
          <w:lang w:val="nl-NL" w:eastAsia="en-US"/>
        </w:rPr>
        <w:t>Bộ Tư pháp đã thực hiện việc đánh giá tác động</w:t>
      </w:r>
      <w:r w:rsidR="008F7F15">
        <w:rPr>
          <w:sz w:val="28"/>
          <w:szCs w:val="28"/>
          <w:lang w:val="nl-NL" w:eastAsia="en-US"/>
        </w:rPr>
        <w:t xml:space="preserve"> xã hội</w:t>
      </w:r>
      <w:r w:rsidR="00BA5F23">
        <w:rPr>
          <w:sz w:val="28"/>
          <w:szCs w:val="28"/>
          <w:lang w:val="nl-NL" w:eastAsia="en-US"/>
        </w:rPr>
        <w:t xml:space="preserve"> theo 5 nội dung quy định tại Luật Ban hành văn bản quy phạm pháp luật và Nghị định số 34/2016/NĐ-CP</w:t>
      </w:r>
      <w:r w:rsidR="008C3442">
        <w:rPr>
          <w:sz w:val="28"/>
          <w:szCs w:val="28"/>
          <w:lang w:val="nl-NL" w:eastAsia="en-US"/>
        </w:rPr>
        <w:t xml:space="preserve"> và việc </w:t>
      </w:r>
      <w:r w:rsidR="008F7F15">
        <w:rPr>
          <w:sz w:val="28"/>
          <w:szCs w:val="28"/>
          <w:lang w:val="nl-NL" w:eastAsia="en-US"/>
        </w:rPr>
        <w:t>lồng ghép vấn đề bình đẳng giới</w:t>
      </w:r>
      <w:r w:rsidR="00B85AE6">
        <w:rPr>
          <w:sz w:val="28"/>
          <w:szCs w:val="28"/>
          <w:lang w:val="nl-NL" w:eastAsia="en-US"/>
        </w:rPr>
        <w:t xml:space="preserve"> </w:t>
      </w:r>
      <w:r w:rsidR="00B85AE6" w:rsidRPr="00B85AE6">
        <w:rPr>
          <w:sz w:val="28"/>
          <w:szCs w:val="28"/>
          <w:lang w:val="nl-NL" w:eastAsia="en-US"/>
        </w:rPr>
        <w:t>trong xây dựng dự án Luật sửa đổi, bổ sung một số điều Luật giám định tư pháp</w:t>
      </w:r>
      <w:r w:rsidR="00B85AE6">
        <w:rPr>
          <w:sz w:val="28"/>
          <w:szCs w:val="28"/>
          <w:lang w:val="nl-NL" w:eastAsia="en-US"/>
        </w:rPr>
        <w:t xml:space="preserve"> theo đúng quy định tại khoản 7 Điều 5 Luật Bình đẳng giới</w:t>
      </w:r>
      <w:r w:rsidR="008C3442">
        <w:rPr>
          <w:sz w:val="28"/>
          <w:szCs w:val="28"/>
          <w:lang w:val="nl-NL" w:eastAsia="en-US"/>
        </w:rPr>
        <w:t>.</w:t>
      </w:r>
      <w:r w:rsidR="008F7F15">
        <w:rPr>
          <w:sz w:val="28"/>
          <w:szCs w:val="28"/>
          <w:lang w:val="nl-NL" w:eastAsia="en-US"/>
        </w:rPr>
        <w:t xml:space="preserve"> </w:t>
      </w:r>
      <w:r w:rsidR="008C3442">
        <w:rPr>
          <w:sz w:val="28"/>
          <w:szCs w:val="28"/>
          <w:lang w:val="nl-NL" w:eastAsia="en-US"/>
        </w:rPr>
        <w:t>T</w:t>
      </w:r>
      <w:r w:rsidR="008F7F15">
        <w:rPr>
          <w:sz w:val="28"/>
          <w:szCs w:val="28"/>
          <w:lang w:val="nl-NL" w:eastAsia="en-US"/>
        </w:rPr>
        <w:t>rong khuôn khổ Báo cáo này</w:t>
      </w:r>
      <w:r w:rsidR="008C3442">
        <w:rPr>
          <w:sz w:val="28"/>
          <w:szCs w:val="28"/>
          <w:lang w:val="nl-NL" w:eastAsia="en-US"/>
        </w:rPr>
        <w:t>,</w:t>
      </w:r>
      <w:r w:rsidR="008F7F15" w:rsidRPr="008F7F15">
        <w:rPr>
          <w:sz w:val="28"/>
          <w:szCs w:val="28"/>
          <w:lang w:val="nl-NL" w:eastAsia="en-US"/>
        </w:rPr>
        <w:t xml:space="preserve"> </w:t>
      </w:r>
      <w:r w:rsidR="008F7F15">
        <w:rPr>
          <w:sz w:val="28"/>
          <w:szCs w:val="28"/>
          <w:lang w:val="nl-NL" w:eastAsia="en-US"/>
        </w:rPr>
        <w:t>Bộ Tư pháp báo cáo về lồng ghép vấn đề bình đẳng giới trong dự án Luật sửa đổi, bổ sung một số điều của Luật giám định tư pháp như sau:</w:t>
      </w:r>
    </w:p>
    <w:p w:rsidR="00B85AE6" w:rsidRDefault="00BA5F23" w:rsidP="00D16E84">
      <w:pPr>
        <w:spacing w:before="120" w:line="380" w:lineRule="atLeast"/>
        <w:ind w:firstLine="720"/>
        <w:jc w:val="both"/>
        <w:rPr>
          <w:i/>
          <w:sz w:val="28"/>
          <w:szCs w:val="28"/>
          <w:lang w:val="nl-NL" w:eastAsia="en-US"/>
        </w:rPr>
      </w:pPr>
      <w:r>
        <w:rPr>
          <w:i/>
          <w:sz w:val="28"/>
          <w:szCs w:val="28"/>
          <w:lang w:val="nl-NL" w:eastAsia="en-US"/>
        </w:rPr>
        <w:t xml:space="preserve">2.1. </w:t>
      </w:r>
      <w:r w:rsidR="00B85AE6">
        <w:rPr>
          <w:i/>
          <w:sz w:val="28"/>
          <w:szCs w:val="28"/>
          <w:lang w:val="nl-NL" w:eastAsia="en-US"/>
        </w:rPr>
        <w:t>Xác định vấn đề giới</w:t>
      </w:r>
      <w:r w:rsidR="00061FBF">
        <w:rPr>
          <w:i/>
          <w:sz w:val="28"/>
          <w:szCs w:val="28"/>
          <w:lang w:val="nl-NL" w:eastAsia="en-US"/>
        </w:rPr>
        <w:t xml:space="preserve"> </w:t>
      </w:r>
      <w:r w:rsidR="008C3442">
        <w:rPr>
          <w:i/>
          <w:sz w:val="28"/>
          <w:szCs w:val="28"/>
          <w:lang w:val="nl-NL" w:eastAsia="en-US"/>
        </w:rPr>
        <w:t xml:space="preserve">trong </w:t>
      </w:r>
      <w:r w:rsidR="00B85AE6">
        <w:rPr>
          <w:i/>
          <w:sz w:val="28"/>
          <w:szCs w:val="28"/>
          <w:lang w:val="nl-NL" w:eastAsia="en-US"/>
        </w:rPr>
        <w:t>dự án Luật sửa đổi, bổ sung một số điều của Luật giám định tư pháp</w:t>
      </w:r>
    </w:p>
    <w:p w:rsidR="003F5C4D" w:rsidRPr="003F5C4D" w:rsidRDefault="003F5C4D" w:rsidP="00D16E84">
      <w:pPr>
        <w:widowControl w:val="0"/>
        <w:spacing w:before="120" w:line="380" w:lineRule="atLeast"/>
        <w:ind w:firstLine="720"/>
        <w:jc w:val="both"/>
        <w:rPr>
          <w:rFonts w:eastAsiaTheme="minorHAnsi"/>
          <w:sz w:val="28"/>
          <w:szCs w:val="28"/>
          <w:lang w:val="nl-NL" w:eastAsia="en-US"/>
        </w:rPr>
      </w:pPr>
      <w:r>
        <w:rPr>
          <w:rFonts w:eastAsiaTheme="minorHAnsi"/>
          <w:sz w:val="28"/>
          <w:szCs w:val="28"/>
          <w:lang w:val="nl-NL" w:eastAsia="en-US"/>
        </w:rPr>
        <w:t xml:space="preserve">Dự thảo </w:t>
      </w:r>
      <w:r w:rsidRPr="003F5C4D">
        <w:rPr>
          <w:rFonts w:eastAsiaTheme="minorHAnsi"/>
          <w:sz w:val="28"/>
          <w:szCs w:val="28"/>
          <w:lang w:val="nl-NL" w:eastAsia="en-US"/>
        </w:rPr>
        <w:t>Luật sửa đổi, bổ sung các quy định của Luật năm 2012 về căn cứ trưng cầu, đánh giá, sử dụng kết luận giám định; trách nhiệm của cơ quan trưng cầu giám định, cơ quan thực hiện giám định; phân cấp việc trưng cầu và thực hiện giám định; thời hạn giám định; chi phí giám định tư pháp; xử lý vi phạm trong hoạt động giám định tư pháp; xác định rõ trách nhiệm của các Bộ, ngành chủ quản đối với hoạt động giám định tư pháp.</w:t>
      </w:r>
    </w:p>
    <w:p w:rsidR="003F5C4D" w:rsidRPr="003F5C4D" w:rsidRDefault="003F5C4D" w:rsidP="00D16E84">
      <w:pPr>
        <w:widowControl w:val="0"/>
        <w:spacing w:before="120" w:line="380" w:lineRule="atLeast"/>
        <w:ind w:firstLine="720"/>
        <w:jc w:val="both"/>
        <w:rPr>
          <w:rFonts w:eastAsiaTheme="minorHAnsi"/>
          <w:sz w:val="28"/>
          <w:szCs w:val="28"/>
          <w:lang w:val="nl-NL" w:eastAsia="en-US"/>
        </w:rPr>
      </w:pPr>
      <w:r w:rsidRPr="003F5C4D">
        <w:rPr>
          <w:rFonts w:eastAsiaTheme="minorHAnsi"/>
          <w:sz w:val="28"/>
          <w:szCs w:val="28"/>
          <w:lang w:val="nl-NL" w:eastAsia="en-US"/>
        </w:rPr>
        <w:t>Dự án Luật đã sửa đổi, bổ sung các điều, khoản cụ thể như sau:</w:t>
      </w:r>
    </w:p>
    <w:p w:rsidR="003F5C4D" w:rsidRPr="003F5C4D" w:rsidRDefault="003F5C4D" w:rsidP="00D16E84">
      <w:pPr>
        <w:widowControl w:val="0"/>
        <w:spacing w:before="120" w:line="380" w:lineRule="atLeast"/>
        <w:ind w:firstLine="720"/>
        <w:jc w:val="both"/>
        <w:rPr>
          <w:spacing w:val="-2"/>
          <w:sz w:val="28"/>
          <w:szCs w:val="28"/>
        </w:rPr>
      </w:pPr>
      <w:r w:rsidRPr="003F5C4D">
        <w:rPr>
          <w:spacing w:val="-2"/>
          <w:sz w:val="28"/>
          <w:szCs w:val="28"/>
        </w:rPr>
        <w:t>- Bổ sung 0</w:t>
      </w:r>
      <w:r w:rsidRPr="003F5C4D">
        <w:rPr>
          <w:spacing w:val="-2"/>
          <w:sz w:val="28"/>
          <w:szCs w:val="28"/>
          <w:lang w:val="nl-NL"/>
        </w:rPr>
        <w:t>4</w:t>
      </w:r>
      <w:r w:rsidRPr="003F5C4D">
        <w:rPr>
          <w:spacing w:val="-2"/>
          <w:sz w:val="28"/>
          <w:szCs w:val="28"/>
        </w:rPr>
        <w:t xml:space="preserve"> điều luật (Điều 26a về thời hạn giám định; Điều 33a về đánh giá, sử dụng kết luận giám định tư pháp; Điều 34a về xử lý vi phạm trong hoạt động giám định tư pháp</w:t>
      </w:r>
      <w:r w:rsidRPr="003F5C4D">
        <w:rPr>
          <w:spacing w:val="-2"/>
          <w:sz w:val="28"/>
          <w:szCs w:val="28"/>
          <w:lang w:val="nl-NL"/>
        </w:rPr>
        <w:t>; Điều 41a về nhiệm vụ, quyền hạn của Kiểm toán nhà nước</w:t>
      </w:r>
      <w:r w:rsidRPr="003F5C4D">
        <w:rPr>
          <w:spacing w:val="-2"/>
          <w:sz w:val="28"/>
          <w:szCs w:val="28"/>
        </w:rPr>
        <w:t xml:space="preserve">); </w:t>
      </w:r>
    </w:p>
    <w:p w:rsidR="003F5C4D" w:rsidRPr="003F5C4D" w:rsidRDefault="003F5C4D" w:rsidP="00D16E84">
      <w:pPr>
        <w:widowControl w:val="0"/>
        <w:spacing w:before="120" w:line="380" w:lineRule="atLeast"/>
        <w:ind w:firstLine="720"/>
        <w:jc w:val="both"/>
        <w:rPr>
          <w:sz w:val="28"/>
          <w:szCs w:val="28"/>
        </w:rPr>
      </w:pPr>
      <w:r w:rsidRPr="003F5C4D">
        <w:rPr>
          <w:sz w:val="28"/>
          <w:szCs w:val="28"/>
        </w:rPr>
        <w:t>- Sửa đổi, bổ sung 05 điều luật liên quan đến việc lập và công bố danh sách người giám định tư pháp theo vụ việc, tổ chức giám định tư pháp theo vụ việc</w:t>
      </w:r>
      <w:r w:rsidR="00B82FE7" w:rsidRPr="00B82FE7">
        <w:rPr>
          <w:sz w:val="28"/>
          <w:szCs w:val="28"/>
        </w:rPr>
        <w:t xml:space="preserve"> </w:t>
      </w:r>
      <w:r w:rsidR="00B82FE7" w:rsidRPr="003F5C4D">
        <w:rPr>
          <w:sz w:val="28"/>
          <w:szCs w:val="28"/>
        </w:rPr>
        <w:t>(Điều 20</w:t>
      </w:r>
      <w:r w:rsidR="00B82FE7" w:rsidRPr="00B82FE7">
        <w:rPr>
          <w:sz w:val="28"/>
          <w:szCs w:val="28"/>
        </w:rPr>
        <w:t>)</w:t>
      </w:r>
      <w:r w:rsidRPr="003F5C4D">
        <w:rPr>
          <w:sz w:val="28"/>
          <w:szCs w:val="28"/>
        </w:rPr>
        <w:t>;</w:t>
      </w:r>
      <w:r w:rsidR="00B82FE7" w:rsidRPr="00B82FE7">
        <w:rPr>
          <w:sz w:val="28"/>
          <w:szCs w:val="28"/>
        </w:rPr>
        <w:t xml:space="preserve"> về trưng cầu giám định tư pháp (</w:t>
      </w:r>
      <w:r w:rsidR="00B82FE7" w:rsidRPr="003F5C4D">
        <w:rPr>
          <w:sz w:val="28"/>
          <w:szCs w:val="28"/>
        </w:rPr>
        <w:t>Điều 25</w:t>
      </w:r>
      <w:r w:rsidR="00B82FE7" w:rsidRPr="00B82FE7">
        <w:rPr>
          <w:sz w:val="28"/>
          <w:szCs w:val="28"/>
        </w:rPr>
        <w:t xml:space="preserve">); về văn bản ghi nhận </w:t>
      </w:r>
      <w:r w:rsidR="00B82FE7" w:rsidRPr="00B82FE7">
        <w:rPr>
          <w:sz w:val="28"/>
          <w:szCs w:val="28"/>
        </w:rPr>
        <w:lastRenderedPageBreak/>
        <w:t>quá trình thực hiện giám định tư pháp (</w:t>
      </w:r>
      <w:r w:rsidR="00B82FE7" w:rsidRPr="003F5C4D">
        <w:rPr>
          <w:sz w:val="28"/>
          <w:szCs w:val="28"/>
        </w:rPr>
        <w:t>Điều 31</w:t>
      </w:r>
      <w:r w:rsidR="00B82FE7" w:rsidRPr="00B82FE7">
        <w:rPr>
          <w:sz w:val="28"/>
          <w:szCs w:val="28"/>
        </w:rPr>
        <w:t>); về chi phí giám định tư pháp (Điều 36) và quy định nhiệm vụ, quyền hạn củ Bộ, cơ quan ngang Bộ quản lý chuyên môn về lĩnh vực giám định tư pháp (</w:t>
      </w:r>
      <w:r w:rsidR="00B82FE7" w:rsidRPr="003F5C4D">
        <w:rPr>
          <w:sz w:val="28"/>
          <w:szCs w:val="28"/>
        </w:rPr>
        <w:t>Điều 41</w:t>
      </w:r>
      <w:r w:rsidR="00B82FE7" w:rsidRPr="00B82FE7">
        <w:rPr>
          <w:sz w:val="28"/>
          <w:szCs w:val="28"/>
        </w:rPr>
        <w:t>)</w:t>
      </w:r>
      <w:r w:rsidR="00B82FE7" w:rsidRPr="003F5C4D">
        <w:rPr>
          <w:sz w:val="28"/>
          <w:szCs w:val="28"/>
        </w:rPr>
        <w:t>; sửa đổi, bổ sung 18 khoản và 14 điểm</w:t>
      </w:r>
      <w:r w:rsidR="00B82FE7" w:rsidRPr="00B82FE7">
        <w:rPr>
          <w:sz w:val="28"/>
          <w:szCs w:val="28"/>
        </w:rPr>
        <w:t xml:space="preserve"> có tính chất kỹ thuật, chi tiết.</w:t>
      </w:r>
    </w:p>
    <w:p w:rsidR="0025373E" w:rsidRDefault="00061FBF" w:rsidP="00D16E84">
      <w:pPr>
        <w:suppressAutoHyphens/>
        <w:spacing w:before="120" w:line="380" w:lineRule="atLeast"/>
        <w:ind w:firstLine="720"/>
        <w:jc w:val="both"/>
        <w:rPr>
          <w:rFonts w:eastAsiaTheme="minorHAnsi" w:cstheme="minorBidi"/>
          <w:color w:val="000000" w:themeColor="text1"/>
          <w:sz w:val="28"/>
          <w:szCs w:val="22"/>
          <w:lang w:val="nl-NL" w:eastAsia="en-US"/>
        </w:rPr>
      </w:pPr>
      <w:r>
        <w:rPr>
          <w:rFonts w:eastAsiaTheme="minorHAnsi" w:cstheme="minorBidi"/>
          <w:color w:val="000000" w:themeColor="text1"/>
          <w:sz w:val="28"/>
          <w:szCs w:val="22"/>
          <w:lang w:val="nl-NL" w:eastAsia="en-US"/>
        </w:rPr>
        <w:t>Như vậy,</w:t>
      </w:r>
      <w:r w:rsidR="00606EB3">
        <w:rPr>
          <w:rFonts w:eastAsiaTheme="minorHAnsi" w:cstheme="minorBidi"/>
          <w:color w:val="000000" w:themeColor="text1"/>
          <w:sz w:val="28"/>
          <w:szCs w:val="22"/>
          <w:lang w:val="nl-NL" w:eastAsia="en-US"/>
        </w:rPr>
        <w:t xml:space="preserve"> nội dung sửa đổi, bổ sung trong</w:t>
      </w:r>
      <w:r>
        <w:rPr>
          <w:rFonts w:eastAsiaTheme="minorHAnsi" w:cstheme="minorBidi"/>
          <w:color w:val="000000" w:themeColor="text1"/>
          <w:sz w:val="28"/>
          <w:szCs w:val="22"/>
          <w:lang w:val="nl-NL" w:eastAsia="en-US"/>
        </w:rPr>
        <w:t xml:space="preserve"> </w:t>
      </w:r>
      <w:r w:rsidR="00EE5FC2">
        <w:rPr>
          <w:rFonts w:eastAsiaTheme="minorHAnsi" w:cstheme="minorBidi"/>
          <w:color w:val="000000" w:themeColor="text1"/>
          <w:sz w:val="28"/>
          <w:szCs w:val="22"/>
          <w:lang w:val="nl-NL" w:eastAsia="en-US"/>
        </w:rPr>
        <w:t>d</w:t>
      </w:r>
      <w:r w:rsidR="00EE5FC2">
        <w:rPr>
          <w:sz w:val="28"/>
          <w:szCs w:val="28"/>
          <w:lang w:val="nl-NL" w:eastAsia="en-US"/>
        </w:rPr>
        <w:t xml:space="preserve">ự thảo Luật sửa đổi, bổ sung một số điều của Luật giám định tư pháp chủ yếu liên quan đến trách nhiệm của các cơ quan tiến hành tố tụng trong việc đánh giá, sử dụng kết luận giám định tư pháp và </w:t>
      </w:r>
      <w:r w:rsidR="00EE5FC2" w:rsidRPr="00061FBF">
        <w:rPr>
          <w:rFonts w:eastAsiaTheme="minorHAnsi" w:cstheme="minorBidi"/>
          <w:color w:val="000000" w:themeColor="text1"/>
          <w:sz w:val="28"/>
          <w:szCs w:val="22"/>
          <w:lang w:val="nl-NL" w:eastAsia="en-US"/>
        </w:rPr>
        <w:t xml:space="preserve">nhiệm vụ, quyền hạn của Bộ, cơ quan chuyên môn ở cấp trung ương quản lý </w:t>
      </w:r>
      <w:r w:rsidR="00606EB3">
        <w:rPr>
          <w:rFonts w:eastAsiaTheme="minorHAnsi" w:cstheme="minorBidi"/>
          <w:color w:val="000000" w:themeColor="text1"/>
          <w:sz w:val="28"/>
          <w:szCs w:val="22"/>
          <w:lang w:val="nl-NL" w:eastAsia="en-US"/>
        </w:rPr>
        <w:t>lĩnh vực</w:t>
      </w:r>
      <w:r w:rsidR="00EE5FC2" w:rsidRPr="00061FBF">
        <w:rPr>
          <w:rFonts w:eastAsiaTheme="minorHAnsi" w:cstheme="minorBidi"/>
          <w:color w:val="000000" w:themeColor="text1"/>
          <w:sz w:val="28"/>
          <w:szCs w:val="22"/>
          <w:lang w:val="nl-NL" w:eastAsia="en-US"/>
        </w:rPr>
        <w:t xml:space="preserve"> giám định tư pháp </w:t>
      </w:r>
      <w:r w:rsidR="00606EB3">
        <w:rPr>
          <w:rFonts w:eastAsiaTheme="minorHAnsi" w:cstheme="minorBidi"/>
          <w:color w:val="000000" w:themeColor="text1"/>
          <w:sz w:val="28"/>
          <w:szCs w:val="22"/>
          <w:lang w:val="nl-NL" w:eastAsia="en-US"/>
        </w:rPr>
        <w:t xml:space="preserve">thuộc thẩm quyền </w:t>
      </w:r>
      <w:r w:rsidR="00EE5FC2">
        <w:rPr>
          <w:rFonts w:eastAsiaTheme="minorHAnsi" w:cstheme="minorBidi"/>
          <w:color w:val="000000" w:themeColor="text1"/>
          <w:sz w:val="28"/>
          <w:szCs w:val="22"/>
          <w:lang w:val="nl-NL" w:eastAsia="en-US"/>
        </w:rPr>
        <w:t>và nhiệm vụ quyền hạn của</w:t>
      </w:r>
      <w:r w:rsidR="00EE5FC2" w:rsidRPr="00061FBF">
        <w:rPr>
          <w:rFonts w:eastAsiaTheme="minorHAnsi" w:cstheme="minorBidi"/>
          <w:color w:val="000000" w:themeColor="text1"/>
          <w:sz w:val="28"/>
          <w:szCs w:val="22"/>
          <w:lang w:val="nl-NL" w:eastAsia="en-US"/>
        </w:rPr>
        <w:t xml:space="preserve"> Ủy ban nhân dân cấp tỉnh</w:t>
      </w:r>
      <w:r w:rsidR="00606EB3">
        <w:rPr>
          <w:rFonts w:eastAsiaTheme="minorHAnsi" w:cstheme="minorBidi"/>
          <w:color w:val="000000" w:themeColor="text1"/>
          <w:sz w:val="28"/>
          <w:szCs w:val="22"/>
          <w:lang w:val="nl-NL" w:eastAsia="en-US"/>
        </w:rPr>
        <w:t xml:space="preserve"> đối với các lĩnh vực giám định tư pháp tại địa phương</w:t>
      </w:r>
      <w:r w:rsidR="00EE5FC2">
        <w:rPr>
          <w:rFonts w:eastAsiaTheme="minorHAnsi" w:cstheme="minorBidi"/>
          <w:color w:val="000000" w:themeColor="text1"/>
          <w:sz w:val="28"/>
          <w:szCs w:val="22"/>
          <w:lang w:val="nl-NL" w:eastAsia="en-US"/>
        </w:rPr>
        <w:t>.</w:t>
      </w:r>
      <w:r w:rsidR="00613069">
        <w:rPr>
          <w:rFonts w:eastAsiaTheme="minorHAnsi" w:cstheme="minorBidi"/>
          <w:color w:val="000000" w:themeColor="text1"/>
          <w:sz w:val="28"/>
          <w:szCs w:val="22"/>
          <w:lang w:val="nl-NL" w:eastAsia="en-US"/>
        </w:rPr>
        <w:t xml:space="preserve"> Dự thảo Luật </w:t>
      </w:r>
      <w:r w:rsidR="00EE5FC2">
        <w:rPr>
          <w:sz w:val="28"/>
          <w:szCs w:val="28"/>
          <w:lang w:val="nl-NL" w:eastAsia="en-US"/>
        </w:rPr>
        <w:t>có 03 điều liên quan đến</w:t>
      </w:r>
      <w:r w:rsidR="00613069">
        <w:rPr>
          <w:sz w:val="28"/>
          <w:szCs w:val="28"/>
          <w:lang w:val="nl-NL" w:eastAsia="en-US"/>
        </w:rPr>
        <w:t xml:space="preserve"> nhiệm vụ, quyền hạn của</w:t>
      </w:r>
      <w:r w:rsidR="00EE5FC2">
        <w:rPr>
          <w:sz w:val="28"/>
          <w:szCs w:val="28"/>
          <w:lang w:val="nl-NL" w:eastAsia="en-US"/>
        </w:rPr>
        <w:t xml:space="preserve"> cá nhân</w:t>
      </w:r>
      <w:r w:rsidR="00355762">
        <w:rPr>
          <w:sz w:val="28"/>
          <w:szCs w:val="28"/>
          <w:lang w:val="nl-NL" w:eastAsia="en-US"/>
        </w:rPr>
        <w:t xml:space="preserve"> là người có thẩm quyền trưng cầu giám định</w:t>
      </w:r>
      <w:r w:rsidR="00613069">
        <w:rPr>
          <w:sz w:val="28"/>
          <w:szCs w:val="28"/>
          <w:lang w:val="nl-NL" w:eastAsia="en-US"/>
        </w:rPr>
        <w:t>,</w:t>
      </w:r>
      <w:r w:rsidR="00355762">
        <w:rPr>
          <w:sz w:val="28"/>
          <w:szCs w:val="28"/>
          <w:lang w:val="nl-NL" w:eastAsia="en-US"/>
        </w:rPr>
        <w:t xml:space="preserve"> Thủ trưởng cơ quan, tổ chức giám định tư pháp và giám định viên tư pháp,</w:t>
      </w:r>
      <w:r w:rsidR="00613069">
        <w:rPr>
          <w:sz w:val="28"/>
          <w:szCs w:val="28"/>
          <w:lang w:val="nl-NL" w:eastAsia="en-US"/>
        </w:rPr>
        <w:t xml:space="preserve"> cụ thể là: </w:t>
      </w:r>
      <w:r w:rsidR="0025373E" w:rsidRPr="00061FBF">
        <w:rPr>
          <w:rFonts w:eastAsiaTheme="minorHAnsi" w:cstheme="minorBidi"/>
          <w:color w:val="000000" w:themeColor="text1"/>
          <w:sz w:val="28"/>
          <w:szCs w:val="22"/>
          <w:lang w:val="nl-NL" w:eastAsia="en-US"/>
        </w:rPr>
        <w:t>Điều 25</w:t>
      </w:r>
      <w:r w:rsidR="00613069">
        <w:rPr>
          <w:sz w:val="28"/>
          <w:szCs w:val="28"/>
          <w:lang w:val="nl-NL" w:eastAsia="en-US"/>
        </w:rPr>
        <w:t xml:space="preserve"> quy định việc</w:t>
      </w:r>
      <w:r w:rsidR="00EE5FC2">
        <w:rPr>
          <w:sz w:val="28"/>
          <w:szCs w:val="28"/>
          <w:lang w:val="nl-NL" w:eastAsia="en-US"/>
        </w:rPr>
        <w:t xml:space="preserve"> </w:t>
      </w:r>
      <w:r w:rsidR="00613069" w:rsidRPr="00061FBF">
        <w:rPr>
          <w:rFonts w:eastAsiaTheme="minorHAnsi" w:cstheme="minorBidi"/>
          <w:color w:val="000000" w:themeColor="text1"/>
          <w:sz w:val="28"/>
          <w:szCs w:val="22"/>
          <w:lang w:val="nl-NL" w:eastAsia="en-US"/>
        </w:rPr>
        <w:t>trưng cầu, tiếp nhận giám định</w:t>
      </w:r>
      <w:r w:rsidR="00EE5FC2" w:rsidRPr="00061FBF">
        <w:rPr>
          <w:rFonts w:eastAsiaTheme="minorHAnsi" w:cstheme="minorBidi"/>
          <w:color w:val="000000" w:themeColor="text1"/>
          <w:sz w:val="28"/>
          <w:szCs w:val="22"/>
          <w:lang w:val="nl-NL" w:eastAsia="en-US"/>
        </w:rPr>
        <w:t>;</w:t>
      </w:r>
      <w:r w:rsidR="0025373E" w:rsidRPr="0025373E">
        <w:rPr>
          <w:rFonts w:eastAsiaTheme="minorHAnsi" w:cstheme="minorBidi"/>
          <w:color w:val="000000" w:themeColor="text1"/>
          <w:sz w:val="28"/>
          <w:szCs w:val="22"/>
          <w:lang w:val="nl-NL" w:eastAsia="en-US"/>
        </w:rPr>
        <w:t xml:space="preserve"> </w:t>
      </w:r>
      <w:r w:rsidR="0025373E" w:rsidRPr="00061FBF">
        <w:rPr>
          <w:rFonts w:eastAsiaTheme="minorHAnsi" w:cstheme="minorBidi"/>
          <w:color w:val="000000" w:themeColor="text1"/>
          <w:sz w:val="28"/>
          <w:szCs w:val="22"/>
          <w:lang w:val="nl-NL" w:eastAsia="en-US"/>
        </w:rPr>
        <w:t>Điều 33a</w:t>
      </w:r>
      <w:r w:rsidR="0025373E" w:rsidRPr="0025373E">
        <w:rPr>
          <w:rFonts w:eastAsiaTheme="minorHAnsi" w:cstheme="minorBidi"/>
          <w:color w:val="000000" w:themeColor="text1"/>
          <w:sz w:val="28"/>
          <w:szCs w:val="22"/>
          <w:lang w:val="nl-NL" w:eastAsia="en-US"/>
        </w:rPr>
        <w:t xml:space="preserve"> </w:t>
      </w:r>
      <w:r w:rsidR="0025373E">
        <w:rPr>
          <w:rFonts w:eastAsiaTheme="minorHAnsi" w:cstheme="minorBidi"/>
          <w:color w:val="000000" w:themeColor="text1"/>
          <w:sz w:val="28"/>
          <w:szCs w:val="22"/>
          <w:lang w:val="nl-NL" w:eastAsia="en-US"/>
        </w:rPr>
        <w:t xml:space="preserve">quy định </w:t>
      </w:r>
      <w:r w:rsidR="0025373E" w:rsidRPr="00061FBF">
        <w:rPr>
          <w:rFonts w:eastAsiaTheme="minorHAnsi" w:cstheme="minorBidi"/>
          <w:color w:val="000000" w:themeColor="text1"/>
          <w:sz w:val="28"/>
          <w:szCs w:val="22"/>
          <w:lang w:val="nl-NL" w:eastAsia="en-US"/>
        </w:rPr>
        <w:t>về đánh giá, sử dụng kết luận giám định tư pháp</w:t>
      </w:r>
      <w:r w:rsidR="0025373E" w:rsidRPr="0025373E">
        <w:rPr>
          <w:rFonts w:eastAsiaTheme="minorHAnsi" w:cstheme="minorBidi"/>
          <w:color w:val="000000" w:themeColor="text1"/>
          <w:sz w:val="28"/>
          <w:szCs w:val="22"/>
          <w:lang w:val="nl-NL" w:eastAsia="en-US"/>
        </w:rPr>
        <w:t xml:space="preserve"> </w:t>
      </w:r>
      <w:r w:rsidR="0025373E">
        <w:rPr>
          <w:rFonts w:eastAsiaTheme="minorHAnsi" w:cstheme="minorBidi"/>
          <w:color w:val="000000" w:themeColor="text1"/>
          <w:sz w:val="28"/>
          <w:szCs w:val="22"/>
          <w:lang w:val="nl-NL" w:eastAsia="en-US"/>
        </w:rPr>
        <w:t>và</w:t>
      </w:r>
      <w:r w:rsidR="0025373E" w:rsidRPr="0025373E">
        <w:rPr>
          <w:rFonts w:eastAsiaTheme="minorHAnsi" w:cstheme="minorBidi"/>
          <w:color w:val="000000" w:themeColor="text1"/>
          <w:sz w:val="28"/>
          <w:szCs w:val="22"/>
          <w:lang w:val="nl-NL" w:eastAsia="en-US"/>
        </w:rPr>
        <w:t xml:space="preserve"> </w:t>
      </w:r>
      <w:r w:rsidR="0025373E" w:rsidRPr="00061FBF">
        <w:rPr>
          <w:rFonts w:eastAsiaTheme="minorHAnsi" w:cstheme="minorBidi"/>
          <w:color w:val="000000" w:themeColor="text1"/>
          <w:sz w:val="28"/>
          <w:szCs w:val="22"/>
          <w:lang w:val="nl-NL" w:eastAsia="en-US"/>
        </w:rPr>
        <w:t>Điều 34a</w:t>
      </w:r>
      <w:r w:rsidR="0025373E">
        <w:rPr>
          <w:rFonts w:eastAsiaTheme="minorHAnsi" w:cstheme="minorBidi"/>
          <w:color w:val="000000" w:themeColor="text1"/>
          <w:sz w:val="28"/>
          <w:szCs w:val="22"/>
          <w:lang w:val="nl-NL" w:eastAsia="en-US"/>
        </w:rPr>
        <w:t xml:space="preserve"> </w:t>
      </w:r>
      <w:r w:rsidR="00613069">
        <w:rPr>
          <w:rFonts w:eastAsiaTheme="minorHAnsi" w:cstheme="minorBidi"/>
          <w:color w:val="000000" w:themeColor="text1"/>
          <w:sz w:val="28"/>
          <w:szCs w:val="22"/>
          <w:lang w:val="nl-NL" w:eastAsia="en-US"/>
        </w:rPr>
        <w:t>quy định</w:t>
      </w:r>
      <w:r w:rsidR="00EE5FC2">
        <w:rPr>
          <w:rFonts w:eastAsiaTheme="minorHAnsi" w:cstheme="minorBidi"/>
          <w:color w:val="000000" w:themeColor="text1"/>
          <w:sz w:val="28"/>
          <w:szCs w:val="22"/>
          <w:lang w:val="nl-NL" w:eastAsia="en-US"/>
        </w:rPr>
        <w:t xml:space="preserve"> </w:t>
      </w:r>
      <w:r w:rsidR="00EE5FC2" w:rsidRPr="00061FBF">
        <w:rPr>
          <w:rFonts w:eastAsiaTheme="minorHAnsi" w:cstheme="minorBidi"/>
          <w:color w:val="000000" w:themeColor="text1"/>
          <w:sz w:val="28"/>
          <w:szCs w:val="22"/>
          <w:lang w:val="nl-NL" w:eastAsia="en-US"/>
        </w:rPr>
        <w:t>về xử lý vi phạm trong hoạt động giám định tư pháp</w:t>
      </w:r>
      <w:r w:rsidR="00B82FE7">
        <w:rPr>
          <w:rFonts w:eastAsiaTheme="minorHAnsi" w:cstheme="minorBidi"/>
          <w:color w:val="000000" w:themeColor="text1"/>
          <w:sz w:val="28"/>
          <w:szCs w:val="22"/>
          <w:lang w:val="nl-NL" w:eastAsia="en-US"/>
        </w:rPr>
        <w:t xml:space="preserve"> và có 0</w:t>
      </w:r>
      <w:r w:rsidR="00D16E84">
        <w:rPr>
          <w:rFonts w:eastAsiaTheme="minorHAnsi" w:cstheme="minorBidi"/>
          <w:color w:val="000000" w:themeColor="text1"/>
          <w:sz w:val="28"/>
          <w:szCs w:val="22"/>
          <w:lang w:val="nl-NL" w:eastAsia="en-US"/>
        </w:rPr>
        <w:t>3</w:t>
      </w:r>
      <w:r w:rsidR="00B82FE7">
        <w:rPr>
          <w:rFonts w:eastAsiaTheme="minorHAnsi" w:cstheme="minorBidi"/>
          <w:color w:val="000000" w:themeColor="text1"/>
          <w:sz w:val="28"/>
          <w:szCs w:val="22"/>
          <w:lang w:val="nl-NL" w:eastAsia="en-US"/>
        </w:rPr>
        <w:t xml:space="preserve"> điểm liên quan đến cá nhân người giám định là: quy định về việc miễn nhiệm giám định viên tư pháp (sửa đổi khoản 1, khoản 2 Điều 10); việc xử lý vi phạm hành chính trong hoạt động giám định tư pháp </w:t>
      </w:r>
      <w:r w:rsidR="00D16E84">
        <w:rPr>
          <w:rFonts w:eastAsiaTheme="minorHAnsi" w:cstheme="minorBidi"/>
          <w:color w:val="000000" w:themeColor="text1"/>
          <w:sz w:val="28"/>
          <w:szCs w:val="22"/>
          <w:lang w:val="nl-NL" w:eastAsia="en-US"/>
        </w:rPr>
        <w:t>(Bổ sung Điều 34a) và quy định về việc cấp thẻ giám định viên (Bổ sung khoản 4 Điều 9).</w:t>
      </w:r>
      <w:r w:rsidR="00606EB3">
        <w:rPr>
          <w:rFonts w:eastAsiaTheme="minorHAnsi" w:cstheme="minorBidi"/>
          <w:color w:val="000000" w:themeColor="text1"/>
          <w:sz w:val="28"/>
          <w:szCs w:val="22"/>
          <w:lang w:val="nl-NL" w:eastAsia="en-US"/>
        </w:rPr>
        <w:t xml:space="preserve"> Các</w:t>
      </w:r>
      <w:r w:rsidR="00664B54">
        <w:rPr>
          <w:rFonts w:eastAsiaTheme="minorHAnsi" w:cstheme="minorBidi"/>
          <w:color w:val="000000" w:themeColor="text1"/>
          <w:sz w:val="28"/>
          <w:szCs w:val="22"/>
          <w:lang w:val="nl-NL" w:eastAsia="en-US"/>
        </w:rPr>
        <w:t xml:space="preserve"> nội dung</w:t>
      </w:r>
      <w:r w:rsidR="00606EB3">
        <w:rPr>
          <w:rFonts w:eastAsiaTheme="minorHAnsi" w:cstheme="minorBidi"/>
          <w:color w:val="000000" w:themeColor="text1"/>
          <w:sz w:val="28"/>
          <w:szCs w:val="22"/>
          <w:lang w:val="nl-NL" w:eastAsia="en-US"/>
        </w:rPr>
        <w:t xml:space="preserve"> được sửa đổi, bổ sung </w:t>
      </w:r>
      <w:r w:rsidR="00664B54">
        <w:rPr>
          <w:rFonts w:eastAsiaTheme="minorHAnsi" w:cstheme="minorBidi"/>
          <w:color w:val="000000" w:themeColor="text1"/>
          <w:sz w:val="28"/>
          <w:szCs w:val="22"/>
          <w:lang w:val="nl-NL" w:eastAsia="en-US"/>
        </w:rPr>
        <w:t xml:space="preserve">nêu trên </w:t>
      </w:r>
      <w:r w:rsidR="00606EB3">
        <w:rPr>
          <w:rFonts w:eastAsiaTheme="minorHAnsi" w:cstheme="minorBidi"/>
          <w:color w:val="000000" w:themeColor="text1"/>
          <w:sz w:val="28"/>
          <w:szCs w:val="22"/>
          <w:lang w:val="nl-NL" w:eastAsia="en-US"/>
        </w:rPr>
        <w:t>là</w:t>
      </w:r>
      <w:r w:rsidR="00664B54">
        <w:rPr>
          <w:rFonts w:eastAsiaTheme="minorHAnsi" w:cstheme="minorBidi"/>
          <w:color w:val="000000" w:themeColor="text1"/>
          <w:sz w:val="28"/>
          <w:szCs w:val="22"/>
          <w:lang w:val="nl-NL" w:eastAsia="en-US"/>
        </w:rPr>
        <w:t xml:space="preserve"> các</w:t>
      </w:r>
      <w:r w:rsidR="00606EB3">
        <w:rPr>
          <w:rFonts w:eastAsiaTheme="minorHAnsi" w:cstheme="minorBidi"/>
          <w:color w:val="000000" w:themeColor="text1"/>
          <w:sz w:val="28"/>
          <w:szCs w:val="22"/>
          <w:lang w:val="nl-NL" w:eastAsia="en-US"/>
        </w:rPr>
        <w:t xml:space="preserve"> </w:t>
      </w:r>
      <w:r w:rsidR="00664B54">
        <w:rPr>
          <w:rFonts w:eastAsiaTheme="minorHAnsi" w:cstheme="minorBidi"/>
          <w:color w:val="000000" w:themeColor="text1"/>
          <w:sz w:val="28"/>
          <w:szCs w:val="22"/>
          <w:lang w:val="nl-NL" w:eastAsia="en-US"/>
        </w:rPr>
        <w:t xml:space="preserve">quy định liên quan đến </w:t>
      </w:r>
      <w:r w:rsidR="00606EB3">
        <w:rPr>
          <w:rFonts w:eastAsiaTheme="minorHAnsi" w:cstheme="minorBidi"/>
          <w:color w:val="000000" w:themeColor="text1"/>
          <w:sz w:val="28"/>
          <w:szCs w:val="22"/>
          <w:lang w:val="nl-NL" w:eastAsia="en-US"/>
        </w:rPr>
        <w:t>hoạt động tiến hành tố tụng</w:t>
      </w:r>
      <w:r w:rsidR="00664B54">
        <w:rPr>
          <w:rFonts w:eastAsiaTheme="minorHAnsi" w:cstheme="minorBidi"/>
          <w:color w:val="000000" w:themeColor="text1"/>
          <w:sz w:val="28"/>
          <w:szCs w:val="22"/>
          <w:lang w:val="nl-NL" w:eastAsia="en-US"/>
        </w:rPr>
        <w:t xml:space="preserve"> của người tiến hành tố tụng và hoạt động xử lý vi phạm hành chính theo trình tự, thủ tục của pháp luật chuyên ngành, </w:t>
      </w:r>
      <w:r w:rsidR="00D16E84">
        <w:rPr>
          <w:rFonts w:eastAsiaTheme="minorHAnsi" w:cstheme="minorBidi"/>
          <w:color w:val="000000" w:themeColor="text1"/>
          <w:sz w:val="28"/>
          <w:szCs w:val="22"/>
          <w:lang w:val="nl-NL" w:eastAsia="en-US"/>
        </w:rPr>
        <w:t xml:space="preserve">cũng như việc miễn nhiệm giám định viên và việc cấp thẻ giám định viên áp dụng chung, </w:t>
      </w:r>
      <w:r w:rsidR="00664B54">
        <w:rPr>
          <w:rFonts w:eastAsiaTheme="minorHAnsi" w:cstheme="minorBidi"/>
          <w:color w:val="000000" w:themeColor="text1"/>
          <w:sz w:val="28"/>
          <w:szCs w:val="22"/>
          <w:lang w:val="nl-NL" w:eastAsia="en-US"/>
        </w:rPr>
        <w:t>không có sự phân biệt</w:t>
      </w:r>
      <w:r w:rsidR="00D16E84">
        <w:rPr>
          <w:rFonts w:eastAsiaTheme="minorHAnsi" w:cstheme="minorBidi"/>
          <w:color w:val="000000" w:themeColor="text1"/>
          <w:sz w:val="28"/>
          <w:szCs w:val="22"/>
          <w:lang w:val="nl-NL" w:eastAsia="en-US"/>
        </w:rPr>
        <w:t xml:space="preserve"> về giới</w:t>
      </w:r>
      <w:r w:rsidR="00652B32">
        <w:rPr>
          <w:rFonts w:eastAsiaTheme="minorHAnsi" w:cstheme="minorBidi"/>
          <w:color w:val="000000" w:themeColor="text1"/>
          <w:sz w:val="28"/>
          <w:szCs w:val="22"/>
          <w:lang w:val="nl-NL" w:eastAsia="en-US"/>
        </w:rPr>
        <w:t xml:space="preserve"> d</w:t>
      </w:r>
      <w:r w:rsidR="00D16E84">
        <w:rPr>
          <w:rFonts w:eastAsiaTheme="minorHAnsi" w:cstheme="minorBidi"/>
          <w:color w:val="000000" w:themeColor="text1"/>
          <w:sz w:val="28"/>
          <w:szCs w:val="22"/>
          <w:lang w:val="nl-NL" w:eastAsia="en-US"/>
        </w:rPr>
        <w:t>ẫ</w:t>
      </w:r>
      <w:r w:rsidR="00652B32">
        <w:rPr>
          <w:rFonts w:eastAsiaTheme="minorHAnsi" w:cstheme="minorBidi"/>
          <w:color w:val="000000" w:themeColor="text1"/>
          <w:sz w:val="28"/>
          <w:szCs w:val="22"/>
          <w:lang w:val="nl-NL" w:eastAsia="en-US"/>
        </w:rPr>
        <w:t>n đến bất bình đẳng</w:t>
      </w:r>
      <w:r w:rsidR="00664B54">
        <w:rPr>
          <w:rFonts w:eastAsiaTheme="minorHAnsi" w:cstheme="minorBidi"/>
          <w:color w:val="000000" w:themeColor="text1"/>
          <w:sz w:val="28"/>
          <w:szCs w:val="22"/>
          <w:lang w:val="nl-NL" w:eastAsia="en-US"/>
        </w:rPr>
        <w:t xml:space="preserve"> về giới.</w:t>
      </w:r>
    </w:p>
    <w:p w:rsidR="00613069" w:rsidRPr="00664B54" w:rsidRDefault="0025373E" w:rsidP="00D16E84">
      <w:pPr>
        <w:suppressAutoHyphens/>
        <w:spacing w:before="120" w:line="380" w:lineRule="atLeast"/>
        <w:ind w:firstLine="720"/>
        <w:jc w:val="both"/>
        <w:rPr>
          <w:rFonts w:eastAsiaTheme="minorHAnsi" w:cstheme="minorBidi"/>
          <w:i/>
          <w:color w:val="000000" w:themeColor="text1"/>
          <w:sz w:val="28"/>
          <w:szCs w:val="22"/>
          <w:lang w:val="nl-NL" w:eastAsia="en-US"/>
        </w:rPr>
      </w:pPr>
      <w:r w:rsidRPr="00664B54">
        <w:rPr>
          <w:rFonts w:eastAsiaTheme="minorHAnsi" w:cstheme="minorBidi"/>
          <w:i/>
          <w:color w:val="000000" w:themeColor="text1"/>
          <w:sz w:val="28"/>
          <w:szCs w:val="22"/>
          <w:lang w:val="nl-NL" w:eastAsia="en-US"/>
        </w:rPr>
        <w:t>2.2. L</w:t>
      </w:r>
      <w:r w:rsidRPr="00664B54">
        <w:rPr>
          <w:i/>
          <w:sz w:val="28"/>
          <w:szCs w:val="28"/>
          <w:lang w:val="nl-NL" w:eastAsia="en-US"/>
        </w:rPr>
        <w:t>ồng ghép vấn đề giới trong dự án Luật sửa đổi, bổ sung một số điều của Luật giám định tư pháp</w:t>
      </w:r>
    </w:p>
    <w:p w:rsidR="0068125D" w:rsidRDefault="00613069" w:rsidP="00D16E84">
      <w:pPr>
        <w:suppressAutoHyphens/>
        <w:spacing w:before="120" w:line="380" w:lineRule="atLeast"/>
        <w:ind w:firstLine="720"/>
        <w:jc w:val="both"/>
        <w:rPr>
          <w:sz w:val="28"/>
          <w:szCs w:val="28"/>
          <w:lang w:val="nb-NO" w:eastAsia="en-US"/>
        </w:rPr>
      </w:pPr>
      <w:r>
        <w:rPr>
          <w:rFonts w:eastAsiaTheme="minorHAnsi" w:cstheme="minorBidi"/>
          <w:color w:val="000000" w:themeColor="text1"/>
          <w:sz w:val="28"/>
          <w:szCs w:val="22"/>
          <w:lang w:val="nl-NL" w:eastAsia="en-US"/>
        </w:rPr>
        <w:t xml:space="preserve">Bộ Tư pháp đã </w:t>
      </w:r>
      <w:r w:rsidR="0068125D">
        <w:rPr>
          <w:sz w:val="28"/>
          <w:szCs w:val="28"/>
          <w:lang w:val="nb-NO" w:eastAsia="en-US"/>
        </w:rPr>
        <w:t xml:space="preserve">đã nghiên cứu, tuân thủ các quy định của Luật Bình đẳng giới, cụ thể là: Bám sát các nguyên tắc cơ bản về bình đẳng giới (Điều 6), chính sách của Nhà nước về bình đẳng giới (Điều 7), việc </w:t>
      </w:r>
      <w:r w:rsidR="00664B54">
        <w:rPr>
          <w:sz w:val="28"/>
          <w:szCs w:val="28"/>
          <w:lang w:val="nb-NO" w:eastAsia="en-US"/>
        </w:rPr>
        <w:t>l</w:t>
      </w:r>
      <w:r w:rsidR="0068125D">
        <w:rPr>
          <w:sz w:val="28"/>
          <w:szCs w:val="28"/>
          <w:lang w:val="nb-NO" w:eastAsia="en-US"/>
        </w:rPr>
        <w:t xml:space="preserve">ồng ghép bình đẳng giới trong xây dựng văn bản quy phạm pháp luật (Điều 21) cũng như các quy định cụ thể về bình đẳng giới trong các lĩnh vực của đời sống xã hội, quy định tại Chương 2 Luật bình đẳng giới để xem xét, đánh giá tác động về giới. Bộ Tư pháp nhận thấy: </w:t>
      </w:r>
      <w:r w:rsidR="0068125D">
        <w:rPr>
          <w:sz w:val="28"/>
          <w:szCs w:val="28"/>
          <w:lang w:val="nl-NL" w:eastAsia="en-US"/>
        </w:rPr>
        <w:t xml:space="preserve">các quy định được sửa đổi, bổ sung nêu trên hoàn toàn tuân thủ nguyên tắc bình đẳng giới (Điều 6); phù hợp với chính sách của Nhà nước về bình đẳng giới (Điều 7) và không có nguy cơ liên quan đến việc phân biệt đối xử </w:t>
      </w:r>
      <w:r w:rsidR="0068125D">
        <w:rPr>
          <w:sz w:val="28"/>
          <w:szCs w:val="28"/>
          <w:lang w:val="nl-NL" w:eastAsia="en-US"/>
        </w:rPr>
        <w:lastRenderedPageBreak/>
        <w:t xml:space="preserve">về dưới mọi hình thức, </w:t>
      </w:r>
      <w:r w:rsidR="0068125D">
        <w:rPr>
          <w:sz w:val="28"/>
          <w:szCs w:val="28"/>
          <w:lang w:val="nb-NO" w:eastAsia="en-US"/>
        </w:rPr>
        <w:t>đảm bảo mục tiêu bình đẳng giới theo đúng quy định của Luật bình đẳng giới</w:t>
      </w:r>
      <w:r w:rsidR="0068125D">
        <w:rPr>
          <w:sz w:val="28"/>
          <w:szCs w:val="28"/>
          <w:lang w:val="nl-NL" w:eastAsia="en-US"/>
        </w:rPr>
        <w:t>.</w:t>
      </w:r>
    </w:p>
    <w:p w:rsidR="0068125D" w:rsidRDefault="0068125D" w:rsidP="00D16E84">
      <w:pPr>
        <w:spacing w:before="120" w:line="380" w:lineRule="atLeast"/>
        <w:ind w:firstLine="720"/>
        <w:jc w:val="both"/>
        <w:rPr>
          <w:i/>
          <w:sz w:val="28"/>
          <w:szCs w:val="28"/>
          <w:lang w:val="nl-NL" w:eastAsia="en-US"/>
        </w:rPr>
      </w:pPr>
      <w:r>
        <w:rPr>
          <w:i/>
          <w:sz w:val="28"/>
          <w:szCs w:val="28"/>
          <w:lang w:val="nl-NL" w:eastAsia="en-US"/>
        </w:rPr>
        <w:t>2.3. Đánh giá tác động giới đối với dự thảo Luật sửa đổi, bổ sung một số điều của Luật giám định tư pháp</w:t>
      </w:r>
    </w:p>
    <w:p w:rsidR="00BA5F23" w:rsidRDefault="0068125D" w:rsidP="00D16E84">
      <w:pPr>
        <w:spacing w:before="120" w:line="380" w:lineRule="atLeast"/>
        <w:ind w:firstLine="720"/>
        <w:jc w:val="both"/>
        <w:rPr>
          <w:sz w:val="28"/>
          <w:szCs w:val="28"/>
          <w:lang w:val="nl-NL" w:eastAsia="en-US"/>
        </w:rPr>
      </w:pPr>
      <w:r>
        <w:rPr>
          <w:sz w:val="28"/>
          <w:szCs w:val="28"/>
          <w:lang w:val="nl-NL" w:eastAsia="en-US"/>
        </w:rPr>
        <w:t xml:space="preserve">Các nội dung được đề xuất trong Luật sửa đổi, bổ sung một số điều của Luật giám định tư pháp nhằm khắc phục tình trạng né tránh, chậm thực hiện việc giám định tư pháp, </w:t>
      </w:r>
      <w:r>
        <w:rPr>
          <w:spacing w:val="2"/>
          <w:sz w:val="28"/>
          <w:szCs w:val="28"/>
          <w:lang w:val="nl-NL" w:eastAsia="en-US"/>
        </w:rPr>
        <w:t>nâng cao hiệu lực, hiệu quả của công tác giám định tư pháp, bảo đảm đáp ứng tốt hơn nữa yêu cầu giám định của hoạt động tố tụng trong  giải quyết án tham nhũng, kinh tế, góp phần bảo đảm việc các phán quyết của toà án các cấp được chính xác, khách quan và đúng pháp luật,</w:t>
      </w:r>
      <w:r w:rsidR="00BA5F23">
        <w:rPr>
          <w:sz w:val="28"/>
          <w:szCs w:val="28"/>
          <w:lang w:val="nl-NL" w:eastAsia="en-US"/>
        </w:rPr>
        <w:t xml:space="preserve"> cụ thể:</w:t>
      </w:r>
    </w:p>
    <w:p w:rsidR="00BA5F23" w:rsidRDefault="00BA5F23" w:rsidP="00D16E84">
      <w:pPr>
        <w:spacing w:before="120" w:line="380" w:lineRule="atLeast"/>
        <w:ind w:firstLine="720"/>
        <w:jc w:val="both"/>
        <w:rPr>
          <w:spacing w:val="2"/>
          <w:sz w:val="28"/>
          <w:szCs w:val="28"/>
          <w:lang w:val="nl-NL" w:eastAsia="zh-CN"/>
        </w:rPr>
      </w:pPr>
      <w:r>
        <w:rPr>
          <w:sz w:val="28"/>
          <w:szCs w:val="28"/>
          <w:lang w:val="nl-NL" w:eastAsia="en-US"/>
        </w:rPr>
        <w:t xml:space="preserve">- Đối với </w:t>
      </w:r>
      <w:r w:rsidR="00356D6B">
        <w:rPr>
          <w:sz w:val="28"/>
          <w:szCs w:val="28"/>
          <w:lang w:val="nl-NL" w:eastAsia="en-US"/>
        </w:rPr>
        <w:t>các nội dung</w:t>
      </w:r>
      <w:r>
        <w:rPr>
          <w:sz w:val="28"/>
          <w:szCs w:val="28"/>
          <w:lang w:val="nl-NL" w:eastAsia="en-US"/>
        </w:rPr>
        <w:t xml:space="preserve"> </w:t>
      </w:r>
      <w:r>
        <w:rPr>
          <w:spacing w:val="2"/>
          <w:sz w:val="28"/>
          <w:szCs w:val="28"/>
          <w:lang w:val="nl-NL" w:eastAsia="zh-CN"/>
        </w:rPr>
        <w:t>quy định cơ chế bảo đảm hiệu quả của hoạt động giám định tư pháp (từ trưng cầu giám định đến việc tiếp nhận, thực hiện giám định và đánh giá, sử dụng kết luận giám định tư pháp, khi được ban hành sẽ có tác động tích cực về xã hội mà không có tác động tiêu cực. Giải pháp này sẽ hạn chế tình trạng né tránh, chậm thực hiện giám định, nâng cao chất lượng kết luận giám định, tạo điều kiện cho các cơ quan tiến hành tố tụng giải quyết các vụ án, vụ việc nhanh chóng, hiệu quả, từ đó tiết kiệm chi phí thời gian và chi phí ngân sách nhà nước chi cho hoạt động của các cơ quan tiến hành tố tụng; đồng thời tiết kiệm, giảm bớt chi phí liên quan đối với cá nhân, tổ chức.. (chi phí đi lại, thu nhập bị ảnh hưởng...).</w:t>
      </w:r>
    </w:p>
    <w:p w:rsidR="00D16E84" w:rsidRDefault="00D16E84" w:rsidP="00D16E84">
      <w:pPr>
        <w:spacing w:before="120" w:line="380" w:lineRule="atLeast"/>
        <w:ind w:firstLine="720"/>
        <w:jc w:val="both"/>
        <w:rPr>
          <w:spacing w:val="2"/>
          <w:sz w:val="28"/>
          <w:szCs w:val="28"/>
          <w:lang w:val="nl-NL" w:eastAsia="zh-CN"/>
        </w:rPr>
      </w:pPr>
      <w:r>
        <w:rPr>
          <w:spacing w:val="2"/>
          <w:sz w:val="28"/>
          <w:szCs w:val="28"/>
          <w:lang w:val="nl-NL" w:eastAsia="zh-CN"/>
        </w:rPr>
        <w:t>- Đối với nội dung cấp thẻ giám định viên tư pháp là nâng cao vị thế người giám định tư pháp, góp phần động viên người giám định tư pháp cũng như nâng cao tính minh bạch trong hoạt động giám định tư pháp.</w:t>
      </w:r>
    </w:p>
    <w:p w:rsidR="00356D6B" w:rsidRDefault="00BA5F23" w:rsidP="00D16E84">
      <w:pPr>
        <w:suppressAutoHyphens/>
        <w:spacing w:before="120" w:line="380" w:lineRule="atLeast"/>
        <w:ind w:firstLine="720"/>
        <w:jc w:val="both"/>
        <w:rPr>
          <w:spacing w:val="2"/>
          <w:sz w:val="28"/>
          <w:szCs w:val="28"/>
          <w:lang w:val="nl-NL" w:eastAsia="zh-CN"/>
        </w:rPr>
      </w:pPr>
      <w:r>
        <w:rPr>
          <w:sz w:val="28"/>
          <w:szCs w:val="28"/>
          <w:lang w:val="nl-NL" w:eastAsia="en-US"/>
        </w:rPr>
        <w:t xml:space="preserve">- Đối với </w:t>
      </w:r>
      <w:r w:rsidR="00356D6B">
        <w:rPr>
          <w:sz w:val="28"/>
          <w:szCs w:val="28"/>
          <w:lang w:val="nl-NL" w:eastAsia="en-US"/>
        </w:rPr>
        <w:t>nội dung</w:t>
      </w:r>
      <w:r>
        <w:rPr>
          <w:sz w:val="28"/>
          <w:szCs w:val="28"/>
          <w:lang w:val="nl-NL" w:eastAsia="en-US"/>
        </w:rPr>
        <w:t xml:space="preserve"> </w:t>
      </w:r>
      <w:r>
        <w:rPr>
          <w:spacing w:val="2"/>
          <w:sz w:val="28"/>
          <w:szCs w:val="28"/>
          <w:lang w:val="nl-NL" w:eastAsia="zh-CN"/>
        </w:rPr>
        <w:t xml:space="preserve">nâng cao năng lực, điều kiện làm giám định của các cơ quan, tổ chức, cá nhân thực hiện giám định; tăng cường vai trò, trách nhiệm của các Bộ, ngành chuyên quản ở lĩnh vực và các cơ quan tiến hành tố tụng đối với công tác giám định tư pháp, chỉ định đơn vị đầu mối ở mỗi Bộ, ngành ở Trung ương và ở Sở, ngành ở địa phương chịu trách nhiệm trong việc tiếp nhận, báo cáo người có thẩm quyền phân công tổ chức, cá nhân đủ điều kiện thực hiện giám định và quản lý giám sát hoạt động giám định tại các Bộ, ngành, nếu được ban hành sẽ </w:t>
      </w:r>
      <w:r w:rsidR="00356D6B">
        <w:rPr>
          <w:spacing w:val="2"/>
          <w:sz w:val="28"/>
          <w:szCs w:val="28"/>
          <w:lang w:val="nl-NL" w:eastAsia="zh-CN"/>
        </w:rPr>
        <w:t>giúp cho hoạt động điều tra, truy tố, xét xử được công khai, minh bạch và chính xác là điều kiện</w:t>
      </w:r>
      <w:r w:rsidR="00664B54">
        <w:rPr>
          <w:spacing w:val="2"/>
          <w:sz w:val="28"/>
          <w:szCs w:val="28"/>
          <w:lang w:val="nl-NL" w:eastAsia="zh-CN"/>
        </w:rPr>
        <w:t xml:space="preserve"> thuận lợi</w:t>
      </w:r>
      <w:r w:rsidR="00356D6B">
        <w:rPr>
          <w:spacing w:val="2"/>
          <w:sz w:val="28"/>
          <w:szCs w:val="28"/>
          <w:lang w:val="nl-NL" w:eastAsia="zh-CN"/>
        </w:rPr>
        <w:t xml:space="preserve"> tăng cường niềm tin của </w:t>
      </w:r>
      <w:r w:rsidR="00664B54">
        <w:rPr>
          <w:spacing w:val="2"/>
          <w:sz w:val="28"/>
          <w:szCs w:val="28"/>
          <w:lang w:val="nl-NL" w:eastAsia="zh-CN"/>
        </w:rPr>
        <w:t>nhân dân</w:t>
      </w:r>
      <w:r w:rsidR="00356D6B">
        <w:rPr>
          <w:spacing w:val="2"/>
          <w:sz w:val="28"/>
          <w:szCs w:val="28"/>
          <w:lang w:val="nl-NL" w:eastAsia="zh-CN"/>
        </w:rPr>
        <w:t xml:space="preserve"> đối với hoạt động tư pháp, góp phần ổn định xã hội.</w:t>
      </w:r>
    </w:p>
    <w:p w:rsidR="00D034E5" w:rsidRPr="00891507" w:rsidRDefault="00D034E5" w:rsidP="00D034E5">
      <w:pPr>
        <w:spacing w:before="120" w:line="380" w:lineRule="atLeast"/>
        <w:ind w:firstLine="720"/>
        <w:jc w:val="center"/>
        <w:rPr>
          <w:b/>
          <w:sz w:val="28"/>
          <w:szCs w:val="28"/>
          <w:lang w:val="nb-NO" w:eastAsia="en-US"/>
        </w:rPr>
      </w:pPr>
      <w:r w:rsidRPr="00891507">
        <w:rPr>
          <w:b/>
          <w:sz w:val="28"/>
          <w:szCs w:val="28"/>
          <w:lang w:val="nb-NO" w:eastAsia="en-US"/>
        </w:rPr>
        <w:t>BỘ TƯ PHÁP</w:t>
      </w:r>
    </w:p>
    <w:sectPr w:rsidR="00D034E5" w:rsidRPr="00891507" w:rsidSect="00DF17AE">
      <w:foot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956" w:rsidRDefault="00DF5956" w:rsidP="00286F95">
      <w:r>
        <w:separator/>
      </w:r>
    </w:p>
  </w:endnote>
  <w:endnote w:type="continuationSeparator" w:id="0">
    <w:p w:rsidR="00DF5956" w:rsidRDefault="00DF5956" w:rsidP="0028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082917"/>
      <w:docPartObj>
        <w:docPartGallery w:val="Page Numbers (Bottom of Page)"/>
        <w:docPartUnique/>
      </w:docPartObj>
    </w:sdtPr>
    <w:sdtEndPr>
      <w:rPr>
        <w:noProof/>
        <w:sz w:val="28"/>
        <w:szCs w:val="28"/>
      </w:rPr>
    </w:sdtEndPr>
    <w:sdtContent>
      <w:p w:rsidR="00286F95" w:rsidRPr="00286F95" w:rsidRDefault="00286F95">
        <w:pPr>
          <w:pStyle w:val="Footer"/>
          <w:jc w:val="right"/>
          <w:rPr>
            <w:sz w:val="28"/>
            <w:szCs w:val="28"/>
          </w:rPr>
        </w:pPr>
        <w:r w:rsidRPr="00286F95">
          <w:rPr>
            <w:sz w:val="28"/>
            <w:szCs w:val="28"/>
          </w:rPr>
          <w:fldChar w:fldCharType="begin"/>
        </w:r>
        <w:r w:rsidRPr="00286F95">
          <w:rPr>
            <w:sz w:val="28"/>
            <w:szCs w:val="28"/>
          </w:rPr>
          <w:instrText xml:space="preserve"> PAGE   \* MERGEFORMAT </w:instrText>
        </w:r>
        <w:r w:rsidRPr="00286F95">
          <w:rPr>
            <w:sz w:val="28"/>
            <w:szCs w:val="28"/>
          </w:rPr>
          <w:fldChar w:fldCharType="separate"/>
        </w:r>
        <w:r w:rsidR="0028019B">
          <w:rPr>
            <w:noProof/>
            <w:sz w:val="28"/>
            <w:szCs w:val="28"/>
          </w:rPr>
          <w:t>4</w:t>
        </w:r>
        <w:r w:rsidRPr="00286F95">
          <w:rPr>
            <w:noProof/>
            <w:sz w:val="28"/>
            <w:szCs w:val="28"/>
          </w:rPr>
          <w:fldChar w:fldCharType="end"/>
        </w:r>
      </w:p>
    </w:sdtContent>
  </w:sdt>
  <w:p w:rsidR="00286F95" w:rsidRDefault="00286F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956" w:rsidRDefault="00DF5956" w:rsidP="00286F95">
      <w:r>
        <w:separator/>
      </w:r>
    </w:p>
  </w:footnote>
  <w:footnote w:type="continuationSeparator" w:id="0">
    <w:p w:rsidR="00DF5956" w:rsidRDefault="00DF5956" w:rsidP="00286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F23"/>
    <w:rsid w:val="00061FBF"/>
    <w:rsid w:val="00106D21"/>
    <w:rsid w:val="0011038E"/>
    <w:rsid w:val="0020795A"/>
    <w:rsid w:val="0025373E"/>
    <w:rsid w:val="0028019B"/>
    <w:rsid w:val="0028481D"/>
    <w:rsid w:val="00286F95"/>
    <w:rsid w:val="00325DF8"/>
    <w:rsid w:val="00355762"/>
    <w:rsid w:val="00356D6B"/>
    <w:rsid w:val="003F5C4D"/>
    <w:rsid w:val="00426326"/>
    <w:rsid w:val="00487FD2"/>
    <w:rsid w:val="004F40FF"/>
    <w:rsid w:val="005276EA"/>
    <w:rsid w:val="00541B89"/>
    <w:rsid w:val="00606EB3"/>
    <w:rsid w:val="00613069"/>
    <w:rsid w:val="00652B32"/>
    <w:rsid w:val="00664B54"/>
    <w:rsid w:val="0068125D"/>
    <w:rsid w:val="006B5051"/>
    <w:rsid w:val="007511A8"/>
    <w:rsid w:val="00891507"/>
    <w:rsid w:val="008C3442"/>
    <w:rsid w:val="008F7F15"/>
    <w:rsid w:val="0090012F"/>
    <w:rsid w:val="009F0F75"/>
    <w:rsid w:val="00A04A38"/>
    <w:rsid w:val="00A9672F"/>
    <w:rsid w:val="00AC6BC2"/>
    <w:rsid w:val="00B05D9E"/>
    <w:rsid w:val="00B54EA7"/>
    <w:rsid w:val="00B82FE7"/>
    <w:rsid w:val="00B85AE6"/>
    <w:rsid w:val="00BA5F23"/>
    <w:rsid w:val="00C2242E"/>
    <w:rsid w:val="00C859FD"/>
    <w:rsid w:val="00CD5E51"/>
    <w:rsid w:val="00D006AA"/>
    <w:rsid w:val="00D034E5"/>
    <w:rsid w:val="00D16E84"/>
    <w:rsid w:val="00DB234F"/>
    <w:rsid w:val="00DF17AE"/>
    <w:rsid w:val="00DF5956"/>
    <w:rsid w:val="00EC36A7"/>
    <w:rsid w:val="00EE5FC2"/>
    <w:rsid w:val="00F3293D"/>
    <w:rsid w:val="00F75DD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F23"/>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F95"/>
    <w:pPr>
      <w:tabs>
        <w:tab w:val="center" w:pos="4513"/>
        <w:tab w:val="right" w:pos="9026"/>
      </w:tabs>
    </w:pPr>
  </w:style>
  <w:style w:type="character" w:customStyle="1" w:styleId="HeaderChar">
    <w:name w:val="Header Char"/>
    <w:basedOn w:val="DefaultParagraphFont"/>
    <w:link w:val="Header"/>
    <w:uiPriority w:val="99"/>
    <w:rsid w:val="00286F95"/>
    <w:rPr>
      <w:rFonts w:ascii="Times New Roman" w:eastAsia="Times New Roman" w:hAnsi="Times New Roman" w:cs="Times New Roman"/>
      <w:sz w:val="24"/>
      <w:szCs w:val="24"/>
      <w:lang w:eastAsia="vi-VN"/>
    </w:rPr>
  </w:style>
  <w:style w:type="paragraph" w:styleId="Footer">
    <w:name w:val="footer"/>
    <w:basedOn w:val="Normal"/>
    <w:link w:val="FooterChar"/>
    <w:uiPriority w:val="99"/>
    <w:unhideWhenUsed/>
    <w:rsid w:val="00286F95"/>
    <w:pPr>
      <w:tabs>
        <w:tab w:val="center" w:pos="4513"/>
        <w:tab w:val="right" w:pos="9026"/>
      </w:tabs>
    </w:pPr>
  </w:style>
  <w:style w:type="character" w:customStyle="1" w:styleId="FooterChar">
    <w:name w:val="Footer Char"/>
    <w:basedOn w:val="DefaultParagraphFont"/>
    <w:link w:val="Footer"/>
    <w:uiPriority w:val="99"/>
    <w:rsid w:val="00286F95"/>
    <w:rPr>
      <w:rFonts w:ascii="Times New Roman" w:eastAsia="Times New Roman" w:hAnsi="Times New Roman" w:cs="Times New Roman"/>
      <w:sz w:val="24"/>
      <w:szCs w:val="24"/>
      <w:lang w:eastAsia="vi-VN"/>
    </w:rPr>
  </w:style>
  <w:style w:type="table" w:styleId="TableGrid">
    <w:name w:val="Table Grid"/>
    <w:basedOn w:val="TableNormal"/>
    <w:uiPriority w:val="59"/>
    <w:rsid w:val="00B54E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234F"/>
    <w:pPr>
      <w:ind w:left="720"/>
      <w:contextualSpacing/>
    </w:pPr>
  </w:style>
  <w:style w:type="paragraph" w:styleId="BalloonText">
    <w:name w:val="Balloon Text"/>
    <w:basedOn w:val="Normal"/>
    <w:link w:val="BalloonTextChar"/>
    <w:uiPriority w:val="99"/>
    <w:semiHidden/>
    <w:unhideWhenUsed/>
    <w:rsid w:val="00891507"/>
    <w:rPr>
      <w:rFonts w:ascii="Tahoma" w:hAnsi="Tahoma" w:cs="Tahoma"/>
      <w:sz w:val="16"/>
      <w:szCs w:val="16"/>
    </w:rPr>
  </w:style>
  <w:style w:type="character" w:customStyle="1" w:styleId="BalloonTextChar">
    <w:name w:val="Balloon Text Char"/>
    <w:basedOn w:val="DefaultParagraphFont"/>
    <w:link w:val="BalloonText"/>
    <w:uiPriority w:val="99"/>
    <w:semiHidden/>
    <w:rsid w:val="00891507"/>
    <w:rPr>
      <w:rFonts w:ascii="Tahoma" w:eastAsia="Times New Roman" w:hAnsi="Tahoma" w:cs="Tahoma"/>
      <w:sz w:val="16"/>
      <w:szCs w:val="16"/>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F23"/>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F95"/>
    <w:pPr>
      <w:tabs>
        <w:tab w:val="center" w:pos="4513"/>
        <w:tab w:val="right" w:pos="9026"/>
      </w:tabs>
    </w:pPr>
  </w:style>
  <w:style w:type="character" w:customStyle="1" w:styleId="HeaderChar">
    <w:name w:val="Header Char"/>
    <w:basedOn w:val="DefaultParagraphFont"/>
    <w:link w:val="Header"/>
    <w:uiPriority w:val="99"/>
    <w:rsid w:val="00286F95"/>
    <w:rPr>
      <w:rFonts w:ascii="Times New Roman" w:eastAsia="Times New Roman" w:hAnsi="Times New Roman" w:cs="Times New Roman"/>
      <w:sz w:val="24"/>
      <w:szCs w:val="24"/>
      <w:lang w:eastAsia="vi-VN"/>
    </w:rPr>
  </w:style>
  <w:style w:type="paragraph" w:styleId="Footer">
    <w:name w:val="footer"/>
    <w:basedOn w:val="Normal"/>
    <w:link w:val="FooterChar"/>
    <w:uiPriority w:val="99"/>
    <w:unhideWhenUsed/>
    <w:rsid w:val="00286F95"/>
    <w:pPr>
      <w:tabs>
        <w:tab w:val="center" w:pos="4513"/>
        <w:tab w:val="right" w:pos="9026"/>
      </w:tabs>
    </w:pPr>
  </w:style>
  <w:style w:type="character" w:customStyle="1" w:styleId="FooterChar">
    <w:name w:val="Footer Char"/>
    <w:basedOn w:val="DefaultParagraphFont"/>
    <w:link w:val="Footer"/>
    <w:uiPriority w:val="99"/>
    <w:rsid w:val="00286F95"/>
    <w:rPr>
      <w:rFonts w:ascii="Times New Roman" w:eastAsia="Times New Roman" w:hAnsi="Times New Roman" w:cs="Times New Roman"/>
      <w:sz w:val="24"/>
      <w:szCs w:val="24"/>
      <w:lang w:eastAsia="vi-VN"/>
    </w:rPr>
  </w:style>
  <w:style w:type="table" w:styleId="TableGrid">
    <w:name w:val="Table Grid"/>
    <w:basedOn w:val="TableNormal"/>
    <w:uiPriority w:val="59"/>
    <w:rsid w:val="00B54E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234F"/>
    <w:pPr>
      <w:ind w:left="720"/>
      <w:contextualSpacing/>
    </w:pPr>
  </w:style>
  <w:style w:type="paragraph" w:styleId="BalloonText">
    <w:name w:val="Balloon Text"/>
    <w:basedOn w:val="Normal"/>
    <w:link w:val="BalloonTextChar"/>
    <w:uiPriority w:val="99"/>
    <w:semiHidden/>
    <w:unhideWhenUsed/>
    <w:rsid w:val="00891507"/>
    <w:rPr>
      <w:rFonts w:ascii="Tahoma" w:hAnsi="Tahoma" w:cs="Tahoma"/>
      <w:sz w:val="16"/>
      <w:szCs w:val="16"/>
    </w:rPr>
  </w:style>
  <w:style w:type="character" w:customStyle="1" w:styleId="BalloonTextChar">
    <w:name w:val="Balloon Text Char"/>
    <w:basedOn w:val="DefaultParagraphFont"/>
    <w:link w:val="BalloonText"/>
    <w:uiPriority w:val="99"/>
    <w:semiHidden/>
    <w:rsid w:val="00891507"/>
    <w:rPr>
      <w:rFonts w:ascii="Tahoma" w:eastAsia="Times New Roman" w:hAnsi="Tahoma" w:cs="Tahoma"/>
      <w:sz w:val="16"/>
      <w:szCs w:val="1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98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47B3A0-4833-4564-A516-2F5BFCFE31A2}"/>
</file>

<file path=customXml/itemProps2.xml><?xml version="1.0" encoding="utf-8"?>
<ds:datastoreItem xmlns:ds="http://schemas.openxmlformats.org/officeDocument/2006/customXml" ds:itemID="{AE69A4AD-FAD1-4253-96DF-E8A124CBE620}"/>
</file>

<file path=customXml/itemProps3.xml><?xml version="1.0" encoding="utf-8"?>
<ds:datastoreItem xmlns:ds="http://schemas.openxmlformats.org/officeDocument/2006/customXml" ds:itemID="{5D389DBF-8453-40C4-AA72-7A77F005F400}"/>
</file>

<file path=docProps/app.xml><?xml version="1.0" encoding="utf-8"?>
<Properties xmlns="http://schemas.openxmlformats.org/officeDocument/2006/extended-properties" xmlns:vt="http://schemas.openxmlformats.org/officeDocument/2006/docPropsVTypes">
  <Template>Normal</Template>
  <TotalTime>0</TotalTime>
  <Pages>4</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Personal</cp:lastModifiedBy>
  <cp:revision>2</cp:revision>
  <cp:lastPrinted>2019-07-02T02:47:00Z</cp:lastPrinted>
  <dcterms:created xsi:type="dcterms:W3CDTF">2019-07-03T04:21:00Z</dcterms:created>
  <dcterms:modified xsi:type="dcterms:W3CDTF">2019-07-03T04:21:00Z</dcterms:modified>
</cp:coreProperties>
</file>